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7AF10794"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695B40">
        <w:rPr>
          <w:rStyle w:val="normaltextrun"/>
          <w:rFonts w:ascii="Calibri" w:hAnsi="Calibri" w:cs="Calibri"/>
          <w:sz w:val="22"/>
          <w:szCs w:val="22"/>
        </w:rPr>
        <w:t xml:space="preserve">18 February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59A762E6" w14:textId="77777777" w:rsidR="00E97007" w:rsidRPr="00E97007" w:rsidRDefault="00E97007" w:rsidP="00E97007">
      <w:pPr>
        <w:spacing w:after="0"/>
        <w:ind w:left="426" w:right="662"/>
        <w:rPr>
          <w:i/>
          <w:iCs/>
        </w:rPr>
      </w:pPr>
      <w:r w:rsidRPr="00E97007">
        <w:rPr>
          <w:i/>
          <w:iCs/>
        </w:rPr>
        <w:t>“</w:t>
      </w:r>
      <w:r w:rsidRPr="00E97007">
        <w:rPr>
          <w:i/>
          <w:iCs/>
        </w:rPr>
        <w:t xml:space="preserve">Could you also please confirm: </w:t>
      </w:r>
    </w:p>
    <w:p w14:paraId="1834E690" w14:textId="77777777" w:rsidR="00E97007" w:rsidRPr="00E97007" w:rsidRDefault="00E97007" w:rsidP="00E97007">
      <w:pPr>
        <w:spacing w:after="0"/>
        <w:ind w:left="426" w:right="662"/>
        <w:rPr>
          <w:i/>
          <w:iCs/>
        </w:rPr>
      </w:pPr>
      <w:r w:rsidRPr="00E97007">
        <w:rPr>
          <w:i/>
          <w:iCs/>
        </w:rPr>
        <w:t xml:space="preserve">(a) by when do you anticipate the work on the Adam Street bridge being concluded? </w:t>
      </w:r>
    </w:p>
    <w:p w14:paraId="565F9756" w14:textId="0589F2D1" w:rsidR="00BE5B50" w:rsidRPr="00E97007" w:rsidRDefault="00E97007" w:rsidP="00E97007">
      <w:pPr>
        <w:spacing w:after="0"/>
        <w:ind w:left="426" w:right="662"/>
        <w:rPr>
          <w:i/>
          <w:iCs/>
        </w:rPr>
      </w:pPr>
      <w:r w:rsidRPr="00E97007">
        <w:rPr>
          <w:i/>
          <w:iCs/>
        </w:rPr>
        <w:t>(b) When will the Coryton-Radyr loop be reinstated?</w:t>
      </w:r>
      <w:r w:rsidRPr="00E97007">
        <w:rPr>
          <w:i/>
          <w:iCs/>
        </w:rPr>
        <w:t>”</w:t>
      </w:r>
    </w:p>
    <w:p w14:paraId="5FA594A5" w14:textId="77777777" w:rsidR="00590396" w:rsidRPr="00DF2829" w:rsidRDefault="00590396" w:rsidP="00962DA6">
      <w:pPr>
        <w:spacing w:after="0"/>
      </w:pPr>
    </w:p>
    <w:p w14:paraId="312A99B3" w14:textId="401D4DC7" w:rsidR="008E2DF2" w:rsidRDefault="008142C8" w:rsidP="00881500">
      <w:pPr>
        <w:spacing w:after="0"/>
        <w:rPr>
          <w:b/>
          <w:bCs/>
        </w:rPr>
      </w:pPr>
      <w:r w:rsidRPr="00730D02">
        <w:rPr>
          <w:b/>
          <w:bCs/>
        </w:rPr>
        <w:t>Having reviewed your questions, we are able to provide the following information:</w:t>
      </w:r>
    </w:p>
    <w:p w14:paraId="3AA73E84" w14:textId="77777777" w:rsidR="00881500" w:rsidRPr="00881500" w:rsidRDefault="00881500" w:rsidP="00881500">
      <w:pPr>
        <w:spacing w:after="0"/>
        <w:rPr>
          <w:b/>
          <w:bCs/>
        </w:rPr>
      </w:pPr>
    </w:p>
    <w:p w14:paraId="2B39BD1C" w14:textId="7D2C9250" w:rsidR="00881500" w:rsidRDefault="002E3F1D" w:rsidP="00881500">
      <w:pPr>
        <w:pStyle w:val="ListParagraph"/>
        <w:numPr>
          <w:ilvl w:val="0"/>
          <w:numId w:val="5"/>
        </w:numPr>
        <w:ind w:left="0"/>
        <w:rPr>
          <w:rFonts w:eastAsia="Times New Roman"/>
        </w:rPr>
      </w:pPr>
      <w:r>
        <w:rPr>
          <w:rFonts w:eastAsia="Times New Roman"/>
        </w:rPr>
        <w:t xml:space="preserve">Ongoing works to Adam Street Bridge </w:t>
      </w:r>
      <w:r w:rsidR="00C33AB2">
        <w:rPr>
          <w:rFonts w:eastAsia="Times New Roman"/>
        </w:rPr>
        <w:t xml:space="preserve">are being carried </w:t>
      </w:r>
      <w:r w:rsidR="00735F61">
        <w:rPr>
          <w:rFonts w:eastAsia="Times New Roman"/>
        </w:rPr>
        <w:t xml:space="preserve">out </w:t>
      </w:r>
      <w:r w:rsidR="00C33AB2">
        <w:rPr>
          <w:rFonts w:eastAsia="Times New Roman"/>
        </w:rPr>
        <w:t>in two</w:t>
      </w:r>
      <w:r w:rsidR="00735F61">
        <w:rPr>
          <w:rFonts w:eastAsia="Times New Roman"/>
        </w:rPr>
        <w:t xml:space="preserve"> remaining</w:t>
      </w:r>
      <w:r w:rsidR="00C33AB2">
        <w:rPr>
          <w:rFonts w:eastAsia="Times New Roman"/>
        </w:rPr>
        <w:t xml:space="preserve"> phases.</w:t>
      </w:r>
      <w:r>
        <w:rPr>
          <w:rFonts w:eastAsia="Times New Roman"/>
        </w:rPr>
        <w:t xml:space="preserve"> </w:t>
      </w:r>
      <w:r w:rsidR="008E2DF2">
        <w:rPr>
          <w:rFonts w:eastAsia="Times New Roman"/>
        </w:rPr>
        <w:t>The</w:t>
      </w:r>
      <w:r w:rsidR="00F86F25">
        <w:rPr>
          <w:rFonts w:eastAsia="Times New Roman"/>
        </w:rPr>
        <w:t xml:space="preserve"> key dates for completion of </w:t>
      </w:r>
      <w:r w:rsidR="00C33AB2">
        <w:rPr>
          <w:rFonts w:eastAsia="Times New Roman"/>
        </w:rPr>
        <w:t>these phases</w:t>
      </w:r>
      <w:r w:rsidR="00F86F25">
        <w:rPr>
          <w:rFonts w:eastAsia="Times New Roman"/>
        </w:rPr>
        <w:t xml:space="preserve"> are as follows: </w:t>
      </w:r>
    </w:p>
    <w:p w14:paraId="6826ABD1" w14:textId="77777777" w:rsidR="00881500" w:rsidRDefault="00881500" w:rsidP="00881500">
      <w:pPr>
        <w:pStyle w:val="ListParagraph"/>
        <w:ind w:left="0"/>
        <w:rPr>
          <w:rFonts w:eastAsia="Times New Roman"/>
        </w:rPr>
      </w:pPr>
    </w:p>
    <w:p w14:paraId="4A5734AE" w14:textId="689414D7" w:rsidR="008E2DF2" w:rsidRDefault="009B39A0" w:rsidP="00486C02">
      <w:pPr>
        <w:pStyle w:val="ListParagraph"/>
        <w:ind w:left="0"/>
        <w:jc w:val="both"/>
        <w:rPr>
          <w:rFonts w:eastAsia="Times New Roman"/>
        </w:rPr>
      </w:pPr>
      <w:r>
        <w:rPr>
          <w:rFonts w:eastAsia="Times New Roman"/>
        </w:rPr>
        <w:t>Bay 3 of the bridge</w:t>
      </w:r>
      <w:r w:rsidR="008E2DF2" w:rsidRPr="008E2DF2">
        <w:rPr>
          <w:rFonts w:eastAsia="Times New Roman"/>
        </w:rPr>
        <w:t xml:space="preserve"> structure will be handed over to the track team</w:t>
      </w:r>
      <w:r w:rsidR="006F3596">
        <w:rPr>
          <w:rFonts w:eastAsia="Times New Roman"/>
        </w:rPr>
        <w:t xml:space="preserve"> on </w:t>
      </w:r>
      <w:r w:rsidR="006F3596" w:rsidRPr="008E2DF2">
        <w:rPr>
          <w:rFonts w:eastAsia="Times New Roman"/>
        </w:rPr>
        <w:t>29</w:t>
      </w:r>
      <w:r w:rsidR="006F3596" w:rsidRPr="008E2DF2">
        <w:rPr>
          <w:rFonts w:eastAsia="Times New Roman"/>
          <w:vertAlign w:val="superscript"/>
        </w:rPr>
        <w:t>th</w:t>
      </w:r>
      <w:r w:rsidR="006F3596" w:rsidRPr="008E2DF2">
        <w:rPr>
          <w:rFonts w:eastAsia="Times New Roman"/>
        </w:rPr>
        <w:t xml:space="preserve"> April 2022</w:t>
      </w:r>
      <w:r w:rsidR="008E2DF2" w:rsidRPr="008E2DF2">
        <w:rPr>
          <w:rFonts w:eastAsia="Times New Roman"/>
        </w:rPr>
        <w:t xml:space="preserve"> to reinstate the ballast, sleepers and rail prior to opening to traffic.</w:t>
      </w:r>
    </w:p>
    <w:p w14:paraId="4D8B6479" w14:textId="77777777" w:rsidR="00881500" w:rsidRPr="008E2DF2" w:rsidRDefault="00881500" w:rsidP="00486C02">
      <w:pPr>
        <w:pStyle w:val="ListParagraph"/>
        <w:ind w:left="0"/>
        <w:jc w:val="both"/>
        <w:rPr>
          <w:rFonts w:eastAsia="Times New Roman"/>
        </w:rPr>
      </w:pPr>
    </w:p>
    <w:p w14:paraId="2B4D7639" w14:textId="7AC81013" w:rsidR="00486C02" w:rsidRDefault="008E2DF2" w:rsidP="00486C02">
      <w:pPr>
        <w:pStyle w:val="ListParagraph"/>
        <w:ind w:left="0"/>
        <w:jc w:val="both"/>
        <w:rPr>
          <w:rFonts w:eastAsia="Times New Roman"/>
        </w:rPr>
      </w:pPr>
      <w:r>
        <w:rPr>
          <w:rFonts w:eastAsia="Times New Roman"/>
        </w:rPr>
        <w:t xml:space="preserve"> </w:t>
      </w:r>
      <w:r w:rsidR="001F2453">
        <w:rPr>
          <w:rFonts w:eastAsia="Times New Roman"/>
        </w:rPr>
        <w:t>B</w:t>
      </w:r>
      <w:r>
        <w:rPr>
          <w:rFonts w:eastAsia="Times New Roman"/>
        </w:rPr>
        <w:t xml:space="preserve">ays 1 </w:t>
      </w:r>
      <w:r w:rsidR="007706CC">
        <w:rPr>
          <w:rFonts w:eastAsia="Times New Roman"/>
        </w:rPr>
        <w:t>and</w:t>
      </w:r>
      <w:r>
        <w:rPr>
          <w:rFonts w:eastAsia="Times New Roman"/>
        </w:rPr>
        <w:t xml:space="preserve"> 2</w:t>
      </w:r>
      <w:r w:rsidR="00094938">
        <w:rPr>
          <w:rFonts w:eastAsia="Times New Roman"/>
        </w:rPr>
        <w:t xml:space="preserve"> </w:t>
      </w:r>
      <w:r w:rsidR="007706CC">
        <w:rPr>
          <w:rFonts w:eastAsia="Times New Roman"/>
        </w:rPr>
        <w:t>are</w:t>
      </w:r>
      <w:r w:rsidR="00094938">
        <w:rPr>
          <w:rFonts w:eastAsia="Times New Roman"/>
        </w:rPr>
        <w:t xml:space="preserve"> due for </w:t>
      </w:r>
      <w:r>
        <w:rPr>
          <w:rFonts w:eastAsia="Times New Roman"/>
        </w:rPr>
        <w:t>complet</w:t>
      </w:r>
      <w:r w:rsidR="00094938">
        <w:rPr>
          <w:rFonts w:eastAsia="Times New Roman"/>
        </w:rPr>
        <w:t>ion</w:t>
      </w:r>
      <w:r>
        <w:rPr>
          <w:rFonts w:eastAsia="Times New Roman"/>
        </w:rPr>
        <w:t xml:space="preserve"> </w:t>
      </w:r>
      <w:r w:rsidR="008328A6">
        <w:rPr>
          <w:rFonts w:eastAsia="Times New Roman"/>
        </w:rPr>
        <w:t xml:space="preserve">on </w:t>
      </w:r>
      <w:r>
        <w:rPr>
          <w:rFonts w:eastAsia="Times New Roman"/>
        </w:rPr>
        <w:t>29</w:t>
      </w:r>
      <w:r>
        <w:rPr>
          <w:rFonts w:eastAsia="Times New Roman"/>
          <w:vertAlign w:val="superscript"/>
        </w:rPr>
        <w:t>th</w:t>
      </w:r>
      <w:r>
        <w:rPr>
          <w:rFonts w:eastAsia="Times New Roman"/>
        </w:rPr>
        <w:t xml:space="preserve"> May 2022.</w:t>
      </w:r>
    </w:p>
    <w:p w14:paraId="58BA4603" w14:textId="77777777" w:rsidR="00486C02" w:rsidRDefault="00486C02" w:rsidP="00486C02">
      <w:pPr>
        <w:pStyle w:val="ListParagraph"/>
        <w:ind w:left="0"/>
        <w:jc w:val="both"/>
        <w:rPr>
          <w:rFonts w:eastAsia="Times New Roman"/>
        </w:rPr>
      </w:pPr>
    </w:p>
    <w:p w14:paraId="62D9D13F" w14:textId="2258B2BF" w:rsidR="008E2DF2" w:rsidRPr="00486C02" w:rsidRDefault="007706CC" w:rsidP="00486C02">
      <w:pPr>
        <w:pStyle w:val="ListParagraph"/>
        <w:ind w:left="0"/>
        <w:jc w:val="both"/>
        <w:rPr>
          <w:rFonts w:eastAsia="Times New Roman"/>
        </w:rPr>
      </w:pPr>
      <w:r>
        <w:t>W</w:t>
      </w:r>
      <w:r w:rsidR="008E2DF2">
        <w:t>orks to the structure are progressing well and to programme, however it should be noted that there is always the risk of slippage should unforeseen difficulties occur.</w:t>
      </w:r>
    </w:p>
    <w:p w14:paraId="64B9B87E" w14:textId="18217373" w:rsidR="0008339D" w:rsidRPr="00486C02" w:rsidRDefault="0008339D" w:rsidP="00E07B21">
      <w:pPr>
        <w:pStyle w:val="ListParagraph"/>
        <w:ind w:left="0"/>
        <w:rPr>
          <w:rFonts w:eastAsia="Times New Roman"/>
        </w:rPr>
      </w:pPr>
    </w:p>
    <w:p w14:paraId="3641ECA7" w14:textId="055B86FA" w:rsidR="004849E9" w:rsidRPr="0065085F" w:rsidRDefault="007A118B" w:rsidP="007E1716">
      <w:pPr>
        <w:pStyle w:val="ListParagraph"/>
        <w:numPr>
          <w:ilvl w:val="0"/>
          <w:numId w:val="5"/>
        </w:numPr>
        <w:ind w:left="0"/>
        <w:jc w:val="both"/>
        <w:rPr>
          <w:rFonts w:eastAsia="Times New Roman"/>
        </w:rPr>
      </w:pPr>
      <w:r w:rsidRPr="0065085F">
        <w:rPr>
          <w:rFonts w:eastAsia="Times New Roman"/>
        </w:rPr>
        <w:t xml:space="preserve">TfW understands that there is </w:t>
      </w:r>
      <w:r w:rsidR="007706CC" w:rsidRPr="0065085F">
        <w:rPr>
          <w:rFonts w:eastAsia="Times New Roman"/>
        </w:rPr>
        <w:t>long standing</w:t>
      </w:r>
      <w:r w:rsidRPr="0065085F">
        <w:rPr>
          <w:rFonts w:eastAsia="Times New Roman"/>
        </w:rPr>
        <w:t xml:space="preserve"> interest in completing the</w:t>
      </w:r>
      <w:r w:rsidR="0056328C" w:rsidRPr="0065085F">
        <w:rPr>
          <w:rFonts w:eastAsia="Times New Roman"/>
        </w:rPr>
        <w:t xml:space="preserve"> Coryton ‘loop’, also referred to as what would be the Cardiff City Circle Line</w:t>
      </w:r>
      <w:r w:rsidR="00296A87" w:rsidRPr="0065085F">
        <w:rPr>
          <w:rFonts w:eastAsia="Times New Roman"/>
        </w:rPr>
        <w:t xml:space="preserve">, which would see Coryton connected to Radyr </w:t>
      </w:r>
      <w:r w:rsidR="00503580" w:rsidRPr="0065085F">
        <w:rPr>
          <w:rFonts w:eastAsia="Times New Roman"/>
        </w:rPr>
        <w:t>via a new station at Velindre and a new bridge over the River Taf.</w:t>
      </w:r>
      <w:r w:rsidR="00E11BFA" w:rsidRPr="0065085F">
        <w:rPr>
          <w:rFonts w:eastAsia="Times New Roman"/>
        </w:rPr>
        <w:t xml:space="preserve"> </w:t>
      </w:r>
      <w:r w:rsidR="00E11BFA" w:rsidRPr="0065085F">
        <w:rPr>
          <w:rFonts w:cstheme="minorHAnsi"/>
        </w:rPr>
        <w:t>T</w:t>
      </w:r>
      <w:r w:rsidR="00E11BFA" w:rsidRPr="0065085F">
        <w:rPr>
          <w:rFonts w:cstheme="minorHAnsi"/>
        </w:rPr>
        <w:t xml:space="preserve">he cases for and against completing the </w:t>
      </w:r>
      <w:r w:rsidR="00E11BFA" w:rsidRPr="0065085F">
        <w:rPr>
          <w:rFonts w:cstheme="minorHAnsi"/>
        </w:rPr>
        <w:t>C</w:t>
      </w:r>
      <w:r w:rsidR="00E11BFA" w:rsidRPr="0065085F">
        <w:rPr>
          <w:rFonts w:cstheme="minorHAnsi"/>
        </w:rPr>
        <w:t xml:space="preserve">ircle </w:t>
      </w:r>
      <w:r w:rsidR="00E11BFA" w:rsidRPr="0065085F">
        <w:rPr>
          <w:rFonts w:cstheme="minorHAnsi"/>
        </w:rPr>
        <w:t>L</w:t>
      </w:r>
      <w:r w:rsidR="00E11BFA" w:rsidRPr="0065085F">
        <w:rPr>
          <w:rFonts w:cstheme="minorHAnsi"/>
        </w:rPr>
        <w:t>i</w:t>
      </w:r>
      <w:r w:rsidR="00643A52" w:rsidRPr="0065085F">
        <w:rPr>
          <w:rFonts w:cstheme="minorHAnsi"/>
        </w:rPr>
        <w:t>ne</w:t>
      </w:r>
      <w:r w:rsidR="00E11BFA" w:rsidRPr="0065085F">
        <w:rPr>
          <w:rFonts w:cstheme="minorHAnsi"/>
        </w:rPr>
        <w:t xml:space="preserve"> have been argued over many decades</w:t>
      </w:r>
      <w:r w:rsidR="00E11BFA" w:rsidRPr="0065085F">
        <w:rPr>
          <w:rFonts w:cstheme="minorHAnsi"/>
        </w:rPr>
        <w:t xml:space="preserve">, </w:t>
      </w:r>
      <w:r w:rsidR="00267882" w:rsidRPr="0065085F">
        <w:rPr>
          <w:rFonts w:cstheme="minorHAnsi"/>
        </w:rPr>
        <w:t>long pre-dating the establishment of TfW. The most up to date proposals are outlined</w:t>
      </w:r>
      <w:r w:rsidR="00643A52" w:rsidRPr="0065085F">
        <w:rPr>
          <w:rFonts w:cstheme="minorHAnsi"/>
        </w:rPr>
        <w:t xml:space="preserve"> </w:t>
      </w:r>
      <w:r w:rsidR="00643A52" w:rsidRPr="0065085F">
        <w:rPr>
          <w:rFonts w:cstheme="minorHAnsi"/>
        </w:rPr>
        <w:t>on pages 10 -13</w:t>
      </w:r>
      <w:r w:rsidR="00267882" w:rsidRPr="0065085F">
        <w:rPr>
          <w:rFonts w:cstheme="minorHAnsi"/>
        </w:rPr>
        <w:t xml:space="preserve"> </w:t>
      </w:r>
      <w:r w:rsidR="0065085F" w:rsidRPr="0065085F">
        <w:rPr>
          <w:rFonts w:eastAsia="Times New Roman"/>
        </w:rPr>
        <w:t>of</w:t>
      </w:r>
      <w:r w:rsidR="004F1594" w:rsidRPr="0065085F">
        <w:rPr>
          <w:rFonts w:eastAsia="Times New Roman"/>
        </w:rPr>
        <w:t xml:space="preserve"> </w:t>
      </w:r>
      <w:r w:rsidR="0036551F" w:rsidRPr="0065085F">
        <w:rPr>
          <w:rFonts w:cstheme="minorHAnsi"/>
        </w:rPr>
        <w:t xml:space="preserve">the </w:t>
      </w:r>
      <w:hyperlink r:id="rId10" w:history="1">
        <w:r w:rsidR="0036551F" w:rsidRPr="0065085F">
          <w:rPr>
            <w:rStyle w:val="Hyperlink"/>
            <w:rFonts w:cstheme="minorHAnsi"/>
          </w:rPr>
          <w:t>White Paper for Cardiff Transport</w:t>
        </w:r>
      </w:hyperlink>
      <w:r w:rsidR="0036551F" w:rsidRPr="0065085F">
        <w:rPr>
          <w:rFonts w:cstheme="minorHAnsi"/>
        </w:rPr>
        <w:t xml:space="preserve"> published by Cardiff County Council in 2019</w:t>
      </w:r>
      <w:r w:rsidR="004F1594" w:rsidRPr="0065085F">
        <w:rPr>
          <w:rFonts w:cstheme="minorHAnsi"/>
        </w:rPr>
        <w:t>.</w:t>
      </w:r>
      <w:r w:rsidR="0036551F" w:rsidRPr="0065085F">
        <w:rPr>
          <w:rFonts w:cstheme="minorHAnsi"/>
        </w:rPr>
        <w:t xml:space="preserve"> </w:t>
      </w:r>
    </w:p>
    <w:p w14:paraId="2DEE161D" w14:textId="77777777" w:rsidR="0065085F" w:rsidRPr="0065085F" w:rsidRDefault="0065085F" w:rsidP="0065085F">
      <w:pPr>
        <w:pStyle w:val="ListParagraph"/>
        <w:ind w:left="0"/>
        <w:jc w:val="both"/>
        <w:rPr>
          <w:rFonts w:eastAsia="Times New Roman"/>
        </w:rPr>
      </w:pPr>
    </w:p>
    <w:p w14:paraId="0EA6AA1E" w14:textId="7930CD88" w:rsidR="00F35E54" w:rsidRPr="004849E9" w:rsidRDefault="004849E9" w:rsidP="004849E9">
      <w:pPr>
        <w:pStyle w:val="ListParagraph"/>
        <w:ind w:left="0"/>
        <w:jc w:val="both"/>
        <w:rPr>
          <w:rFonts w:eastAsia="Times New Roman"/>
        </w:rPr>
      </w:pPr>
      <w:r w:rsidRPr="004849E9">
        <w:rPr>
          <w:rFonts w:cstheme="minorHAnsi"/>
        </w:rPr>
        <w:t>T</w:t>
      </w:r>
      <w:r w:rsidR="007A118B" w:rsidRPr="004849E9">
        <w:rPr>
          <w:rFonts w:cstheme="minorHAnsi"/>
        </w:rPr>
        <w:t>wo further stations beyond Coryton have been suggested as ‘</w:t>
      </w:r>
      <w:r w:rsidRPr="004849E9">
        <w:rPr>
          <w:rFonts w:cstheme="minorHAnsi"/>
        </w:rPr>
        <w:t>extendibility</w:t>
      </w:r>
      <w:r w:rsidR="007A118B" w:rsidRPr="004849E9">
        <w:rPr>
          <w:rFonts w:cstheme="minorHAnsi"/>
        </w:rPr>
        <w:t xml:space="preserve"> options’ – one at Velindre Hospital and another to serve as a park-and-ride just off the M4 (this would be known as Longwood Drive Station). At present, only passing provision has been made for these two additional stations as the decision to proceed with their construction – and indeed any decision made to go further and complete the Cardiff circle line – lies with Cardiff County Council and fall outside the current scope of our work to transform the CVL.</w:t>
      </w:r>
      <w:r w:rsidRPr="004849E9">
        <w:rPr>
          <w:rFonts w:cstheme="minorHAnsi"/>
        </w:rPr>
        <w:t xml:space="preserve"> As such, t</w:t>
      </w:r>
      <w:r w:rsidR="001157E6" w:rsidRPr="004849E9">
        <w:rPr>
          <w:rFonts w:eastAsia="Times New Roman"/>
        </w:rPr>
        <w:t>his is currently not being explored by TfW.</w:t>
      </w:r>
    </w:p>
    <w:p w14:paraId="13995C55" w14:textId="77777777" w:rsidR="004849E9" w:rsidRPr="004849E9" w:rsidRDefault="004849E9" w:rsidP="004849E9">
      <w:pPr>
        <w:pStyle w:val="ListParagraph"/>
        <w:ind w:left="0"/>
        <w:rPr>
          <w:rFonts w:eastAsia="Times New Roman"/>
        </w:rPr>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0E3A" w14:textId="77777777" w:rsidR="00243C1C" w:rsidRDefault="00243C1C" w:rsidP="0029704C">
      <w:pPr>
        <w:spacing w:after="0" w:line="240" w:lineRule="auto"/>
      </w:pPr>
      <w:r>
        <w:separator/>
      </w:r>
    </w:p>
  </w:endnote>
  <w:endnote w:type="continuationSeparator" w:id="0">
    <w:p w14:paraId="5CB96837" w14:textId="77777777" w:rsidR="00243C1C" w:rsidRDefault="00243C1C" w:rsidP="0029704C">
      <w:pPr>
        <w:spacing w:after="0" w:line="240" w:lineRule="auto"/>
      </w:pPr>
      <w:r>
        <w:continuationSeparator/>
      </w:r>
    </w:p>
  </w:endnote>
  <w:endnote w:type="continuationNotice" w:id="1">
    <w:p w14:paraId="59E2553D" w14:textId="77777777" w:rsidR="00243C1C" w:rsidRDefault="00243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0BFD" w14:textId="77777777" w:rsidR="00243C1C" w:rsidRDefault="00243C1C" w:rsidP="0029704C">
      <w:pPr>
        <w:spacing w:after="0" w:line="240" w:lineRule="auto"/>
      </w:pPr>
      <w:r>
        <w:separator/>
      </w:r>
    </w:p>
  </w:footnote>
  <w:footnote w:type="continuationSeparator" w:id="0">
    <w:p w14:paraId="2FEF7A17" w14:textId="77777777" w:rsidR="00243C1C" w:rsidRDefault="00243C1C" w:rsidP="0029704C">
      <w:pPr>
        <w:spacing w:after="0" w:line="240" w:lineRule="auto"/>
      </w:pPr>
      <w:r>
        <w:continuationSeparator/>
      </w:r>
    </w:p>
  </w:footnote>
  <w:footnote w:type="continuationNotice" w:id="1">
    <w:p w14:paraId="4CB4EBA3" w14:textId="77777777" w:rsidR="00243C1C" w:rsidRDefault="00243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9E37A0"/>
    <w:multiLevelType w:val="hybridMultilevel"/>
    <w:tmpl w:val="22962FCE"/>
    <w:lvl w:ilvl="0" w:tplc="77687302">
      <w:start w:val="1"/>
      <w:numFmt w:val="lowerLetter"/>
      <w:lvlText w:val="(%1)"/>
      <w:lvlJc w:val="left"/>
      <w:pPr>
        <w:ind w:left="720" w:hanging="360"/>
      </w:pPr>
      <w:rPr>
        <w:rFonts w:asciiTheme="minorHAnsi" w:eastAsia="Times New Roman"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DC27DF8"/>
    <w:multiLevelType w:val="hybridMultilevel"/>
    <w:tmpl w:val="B9A0D77A"/>
    <w:lvl w:ilvl="0" w:tplc="326012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94938"/>
    <w:rsid w:val="000C435B"/>
    <w:rsid w:val="000E7802"/>
    <w:rsid w:val="000F039C"/>
    <w:rsid w:val="00100694"/>
    <w:rsid w:val="00106DE7"/>
    <w:rsid w:val="001157E6"/>
    <w:rsid w:val="00121A1E"/>
    <w:rsid w:val="00130977"/>
    <w:rsid w:val="0013481D"/>
    <w:rsid w:val="0016361E"/>
    <w:rsid w:val="001B369B"/>
    <w:rsid w:val="001B6034"/>
    <w:rsid w:val="001B6FC8"/>
    <w:rsid w:val="001F2453"/>
    <w:rsid w:val="001F47D6"/>
    <w:rsid w:val="00217E85"/>
    <w:rsid w:val="00243C1C"/>
    <w:rsid w:val="00267882"/>
    <w:rsid w:val="00271383"/>
    <w:rsid w:val="0027240C"/>
    <w:rsid w:val="00293CEC"/>
    <w:rsid w:val="00296A87"/>
    <w:rsid w:val="0029704C"/>
    <w:rsid w:val="002B38BF"/>
    <w:rsid w:val="002C48AD"/>
    <w:rsid w:val="002E3002"/>
    <w:rsid w:val="002E3F1D"/>
    <w:rsid w:val="0033704E"/>
    <w:rsid w:val="0036551F"/>
    <w:rsid w:val="003A66BB"/>
    <w:rsid w:val="003E56B2"/>
    <w:rsid w:val="003E5FF1"/>
    <w:rsid w:val="003F3973"/>
    <w:rsid w:val="0041139F"/>
    <w:rsid w:val="0042257B"/>
    <w:rsid w:val="00460408"/>
    <w:rsid w:val="004770D2"/>
    <w:rsid w:val="004849E9"/>
    <w:rsid w:val="00486C02"/>
    <w:rsid w:val="0049234E"/>
    <w:rsid w:val="004B27C7"/>
    <w:rsid w:val="004D2ED9"/>
    <w:rsid w:val="004E19CD"/>
    <w:rsid w:val="004F1594"/>
    <w:rsid w:val="00503580"/>
    <w:rsid w:val="0056328C"/>
    <w:rsid w:val="00585951"/>
    <w:rsid w:val="00586E64"/>
    <w:rsid w:val="00590396"/>
    <w:rsid w:val="005A3827"/>
    <w:rsid w:val="005B50D2"/>
    <w:rsid w:val="005D18F5"/>
    <w:rsid w:val="005D5730"/>
    <w:rsid w:val="005F512A"/>
    <w:rsid w:val="00604616"/>
    <w:rsid w:val="00617231"/>
    <w:rsid w:val="006276CE"/>
    <w:rsid w:val="00643A52"/>
    <w:rsid w:val="0065085F"/>
    <w:rsid w:val="00695B40"/>
    <w:rsid w:val="006F1796"/>
    <w:rsid w:val="006F3596"/>
    <w:rsid w:val="00700245"/>
    <w:rsid w:val="00730D02"/>
    <w:rsid w:val="007346B1"/>
    <w:rsid w:val="00735F61"/>
    <w:rsid w:val="007509CF"/>
    <w:rsid w:val="007706CC"/>
    <w:rsid w:val="007816E1"/>
    <w:rsid w:val="00797A24"/>
    <w:rsid w:val="007A118B"/>
    <w:rsid w:val="007D3A1F"/>
    <w:rsid w:val="008142C8"/>
    <w:rsid w:val="008328A6"/>
    <w:rsid w:val="008362B2"/>
    <w:rsid w:val="00840CBC"/>
    <w:rsid w:val="00875924"/>
    <w:rsid w:val="00881500"/>
    <w:rsid w:val="008943C9"/>
    <w:rsid w:val="008D6A14"/>
    <w:rsid w:val="008E2DF2"/>
    <w:rsid w:val="00905666"/>
    <w:rsid w:val="009506DD"/>
    <w:rsid w:val="00955621"/>
    <w:rsid w:val="00962DA6"/>
    <w:rsid w:val="00990EE7"/>
    <w:rsid w:val="00997895"/>
    <w:rsid w:val="009A1797"/>
    <w:rsid w:val="009A25CC"/>
    <w:rsid w:val="009B39A0"/>
    <w:rsid w:val="009C283F"/>
    <w:rsid w:val="009D1AAA"/>
    <w:rsid w:val="009E53BE"/>
    <w:rsid w:val="009E6357"/>
    <w:rsid w:val="009F476E"/>
    <w:rsid w:val="00A0047F"/>
    <w:rsid w:val="00A20006"/>
    <w:rsid w:val="00A57132"/>
    <w:rsid w:val="00A6144F"/>
    <w:rsid w:val="00A8347B"/>
    <w:rsid w:val="00A90D11"/>
    <w:rsid w:val="00AD510D"/>
    <w:rsid w:val="00AD5B78"/>
    <w:rsid w:val="00B03466"/>
    <w:rsid w:val="00B26A0E"/>
    <w:rsid w:val="00B4563D"/>
    <w:rsid w:val="00B5151F"/>
    <w:rsid w:val="00BA2AE7"/>
    <w:rsid w:val="00BE1084"/>
    <w:rsid w:val="00BE5B50"/>
    <w:rsid w:val="00C33AB2"/>
    <w:rsid w:val="00C5241C"/>
    <w:rsid w:val="00C63256"/>
    <w:rsid w:val="00C80C97"/>
    <w:rsid w:val="00C875B3"/>
    <w:rsid w:val="00C93B74"/>
    <w:rsid w:val="00C9519D"/>
    <w:rsid w:val="00CB29C7"/>
    <w:rsid w:val="00CC1E58"/>
    <w:rsid w:val="00CC3FFD"/>
    <w:rsid w:val="00CE2068"/>
    <w:rsid w:val="00CF78BC"/>
    <w:rsid w:val="00D14B32"/>
    <w:rsid w:val="00D263B3"/>
    <w:rsid w:val="00DB0081"/>
    <w:rsid w:val="00DB6DB0"/>
    <w:rsid w:val="00DC38BC"/>
    <w:rsid w:val="00DC4F13"/>
    <w:rsid w:val="00DE3034"/>
    <w:rsid w:val="00DF2829"/>
    <w:rsid w:val="00E025EC"/>
    <w:rsid w:val="00E07B21"/>
    <w:rsid w:val="00E11BFA"/>
    <w:rsid w:val="00E24CBC"/>
    <w:rsid w:val="00E47F42"/>
    <w:rsid w:val="00E51B12"/>
    <w:rsid w:val="00E53352"/>
    <w:rsid w:val="00E664E7"/>
    <w:rsid w:val="00E8344B"/>
    <w:rsid w:val="00E97007"/>
    <w:rsid w:val="00EE479D"/>
    <w:rsid w:val="00F35E54"/>
    <w:rsid w:val="00F45AEF"/>
    <w:rsid w:val="00F818ED"/>
    <w:rsid w:val="00F86F25"/>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472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ardiff.gov.uk/ENG/resident/Parking-roads-and-travel/transport-policies-plans/transport-white-paper/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purl.org/dc/dcmitype/"/>
    <ds:schemaRef ds:uri="http://purl.org/dc/elements/1.1/"/>
    <ds:schemaRef ds:uri="http://schemas.microsoft.com/office/2006/metadata/properties"/>
    <ds:schemaRef ds:uri="71b84520-2f4a-4240-92c9-4d84398e9fa5"/>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4c0ed1d7-e579-4868-9d2f-0a2617519e5d"/>
    <ds:schemaRef ds:uri="http://www.w3.org/XML/1998/namespace"/>
  </ds:schemaRefs>
</ds:datastoreItem>
</file>

<file path=customXml/itemProps3.xml><?xml version="1.0" encoding="utf-8"?>
<ds:datastoreItem xmlns:ds="http://schemas.openxmlformats.org/officeDocument/2006/customXml" ds:itemID="{7A7A1CF2-FD2C-469E-8DF9-904002EAB5CC}"/>
</file>

<file path=docProps/app.xml><?xml version="1.0" encoding="utf-8"?>
<Properties xmlns="http://schemas.openxmlformats.org/officeDocument/2006/extended-properties" xmlns:vt="http://schemas.openxmlformats.org/officeDocument/2006/docPropsVTypes">
  <Template>Normal</Template>
  <TotalTime>30</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35</cp:revision>
  <dcterms:created xsi:type="dcterms:W3CDTF">2022-02-18T15:59:00Z</dcterms:created>
  <dcterms:modified xsi:type="dcterms:W3CDTF">2022-02-18T16:28:00Z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