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2332F0AC"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971FC">
        <w:rPr>
          <w:rStyle w:val="normaltextrun"/>
          <w:rFonts w:ascii="Calibri" w:hAnsi="Calibri" w:cs="Calibri"/>
          <w:sz w:val="22"/>
          <w:szCs w:val="22"/>
        </w:rPr>
        <w:t>13</w:t>
      </w:r>
      <w:r w:rsidR="00CA15BC" w:rsidRPr="00B75EFF">
        <w:rPr>
          <w:rStyle w:val="normaltextrun"/>
          <w:rFonts w:ascii="Calibri" w:hAnsi="Calibri" w:cs="Calibri"/>
          <w:sz w:val="22"/>
          <w:szCs w:val="22"/>
        </w:rPr>
        <w:t xml:space="preserve"> </w:t>
      </w:r>
      <w:r w:rsidR="0028155E">
        <w:rPr>
          <w:rStyle w:val="normaltextrun"/>
          <w:rFonts w:ascii="Calibri" w:hAnsi="Calibri" w:cs="Calibri"/>
          <w:sz w:val="22"/>
          <w:szCs w:val="22"/>
        </w:rPr>
        <w:t xml:space="preserve">December </w:t>
      </w:r>
      <w:r w:rsidRPr="00B75EFF">
        <w:rPr>
          <w:rStyle w:val="normaltextrun"/>
          <w:rFonts w:ascii="Calibri" w:hAnsi="Calibri" w:cs="Calibri"/>
          <w:sz w:val="22"/>
          <w:szCs w:val="22"/>
        </w:rPr>
        <w:t>202</w:t>
      </w:r>
      <w:r w:rsidR="00700245" w:rsidRPr="00B75EF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182EFAC1" w14:textId="77777777" w:rsidR="0040466E" w:rsidRPr="00B71004" w:rsidRDefault="0040466E" w:rsidP="0040466E">
      <w:pPr>
        <w:pStyle w:val="xmsonormal"/>
        <w:rPr>
          <w:i/>
          <w:iCs/>
        </w:rPr>
      </w:pPr>
      <w:r w:rsidRPr="00B71004">
        <w:rPr>
          <w:i/>
          <w:iCs/>
        </w:rPr>
        <w:t>As you will see from the attached I had valid tickets for the journey which we were unable to use due to lack of mobile signal at the station. This does raise the question regarding the merit of an e-ticket system when the e-tickets prove to be totally useless!  Can I ask how much public money was spent on upgrading Newport Station and on introducing this e-ticket system and why it was not considered necessary to ensure that a reliable mobile signal would also be available?</w:t>
      </w:r>
    </w:p>
    <w:p w14:paraId="5D568991" w14:textId="77777777" w:rsidR="0040466E" w:rsidRDefault="0040466E" w:rsidP="0040466E">
      <w:pPr>
        <w:pStyle w:val="xmsonormal"/>
      </w:pPr>
      <w:r>
        <w:rPr>
          <w:i/>
          <w:iCs/>
        </w:rPr>
        <w:t> </w:t>
      </w:r>
    </w:p>
    <w:p w14:paraId="5BE85624" w14:textId="77777777" w:rsidR="0040466E" w:rsidRDefault="0040466E" w:rsidP="0040466E">
      <w:pPr>
        <w:pStyle w:val="xmsonormal"/>
      </w:pPr>
      <w:r>
        <w:rPr>
          <w:i/>
          <w:iCs/>
        </w:rPr>
        <w:t>Given that I had to purchase a second set of tickets for the journey, and consequently missed our train to Cardiff so arrived late for our appointment, would you not agree that the service I received is well below satisfactory?</w:t>
      </w:r>
    </w:p>
    <w:p w14:paraId="27A5D1AF" w14:textId="7DB2D18E" w:rsidR="008C40BF" w:rsidRDefault="008C40BF" w:rsidP="0040466E">
      <w:pPr>
        <w:pStyle w:val="PlainText"/>
        <w:rPr>
          <w:i/>
          <w:iCs/>
        </w:rPr>
      </w:pPr>
    </w:p>
    <w:p w14:paraId="4C3C2B07" w14:textId="77777777" w:rsidR="008C20AD" w:rsidRPr="00730D02" w:rsidRDefault="008C20AD" w:rsidP="008C20AD">
      <w:pPr>
        <w:spacing w:after="0"/>
        <w:rPr>
          <w:b/>
          <w:bCs/>
        </w:rPr>
      </w:pPr>
      <w:r w:rsidRPr="00730D02">
        <w:rPr>
          <w:b/>
          <w:bCs/>
        </w:rPr>
        <w:t>Having reviewed your questions, we are able to provide the following information:</w:t>
      </w:r>
    </w:p>
    <w:p w14:paraId="3CD8DFA2" w14:textId="77777777" w:rsidR="008C40BF" w:rsidRDefault="008C40BF" w:rsidP="008C40BF">
      <w:pPr>
        <w:pStyle w:val="PlainText"/>
      </w:pPr>
    </w:p>
    <w:p w14:paraId="1144F8DF" w14:textId="11EF2229" w:rsidR="00EB0531" w:rsidRDefault="00B71004" w:rsidP="00EB0531">
      <w:r>
        <w:t xml:space="preserve">We do not hold the information you requested in regard to the costs of </w:t>
      </w:r>
      <w:r w:rsidR="00307121">
        <w:t xml:space="preserve">upgrading Newport Station. This project was undertaken by Network Rail </w:t>
      </w:r>
      <w:r w:rsidR="006766A9">
        <w:t>and completed in 2010, several years prior to Transport for Wales existing. However, t</w:t>
      </w:r>
      <w:r w:rsidR="00EB0531">
        <w:t xml:space="preserve">here are </w:t>
      </w:r>
      <w:r w:rsidR="006766A9">
        <w:t xml:space="preserve">several </w:t>
      </w:r>
      <w:r w:rsidR="00EB0531">
        <w:t>articles online regarding the Newport upgrade</w:t>
      </w:r>
      <w:r w:rsidR="00CA3570">
        <w:t xml:space="preserve"> including the one </w:t>
      </w:r>
      <w:r w:rsidR="00E724BD">
        <w:t>at the link below</w:t>
      </w:r>
      <w:r w:rsidR="00CA3570">
        <w:t xml:space="preserve">. This article </w:t>
      </w:r>
      <w:r w:rsidR="008F5D78">
        <w:t>suggests that the project cost in the region of £20m</w:t>
      </w:r>
      <w:r w:rsidR="00EB0531">
        <w:t xml:space="preserve">. </w:t>
      </w:r>
      <w:r w:rsidR="008F5D78">
        <w:t xml:space="preserve">We </w:t>
      </w:r>
      <w:r w:rsidR="006307EA">
        <w:t>suggest you contact Network Rail for the precise figure (</w:t>
      </w:r>
      <w:hyperlink r:id="rId10" w:history="1">
        <w:r w:rsidR="00CA3570">
          <w:rPr>
            <w:rStyle w:val="Hyperlink"/>
          </w:rPr>
          <w:t>Freedom of information (FOI) - Network Rail</w:t>
        </w:r>
      </w:hyperlink>
      <w:r w:rsidR="00CA3570">
        <w:t>)</w:t>
      </w:r>
    </w:p>
    <w:p w14:paraId="5506516B" w14:textId="0DA1BE81" w:rsidR="00EB0531" w:rsidRDefault="006307EA" w:rsidP="00EB0531">
      <w:hyperlink r:id="rId11" w:history="1">
        <w:r w:rsidRPr="00F6260A">
          <w:rPr>
            <w:rStyle w:val="Hyperlink"/>
          </w:rPr>
          <w:t>https://www.railway-technology.com/projects/newportstationupgrad/</w:t>
        </w:r>
      </w:hyperlink>
      <w:r w:rsidR="00EB0531">
        <w:t xml:space="preserve"> </w:t>
      </w:r>
    </w:p>
    <w:p w14:paraId="1A679A1C" w14:textId="77777777" w:rsidR="00EB0531" w:rsidRDefault="00EB0531" w:rsidP="00EB0531">
      <w:r>
        <w:t xml:space="preserve">As for eTickets, there is no need for a Wi-Fi signal. These are sent in an e-mail to the customer and can be open as a PDF or can be saved in the mobile phone wallet. Mobile barcode fulfilment is a national standard so not unique to TfW. Details on mobile barcode tickets are available from the National Rail website: </w:t>
      </w:r>
      <w:hyperlink r:id="rId12" w:history="1">
        <w:r>
          <w:rPr>
            <w:rStyle w:val="Hyperlink"/>
          </w:rPr>
          <w:t>https://www.nationalrail.co.uk/times_fares/ticket_types/218425.aspx</w:t>
        </w:r>
      </w:hyperlink>
      <w:r>
        <w:t xml:space="preserve"> </w:t>
      </w:r>
    </w:p>
    <w:p w14:paraId="138FDCBF" w14:textId="74D951AE" w:rsidR="00EB0531" w:rsidRDefault="00EB0531" w:rsidP="00EB0531">
      <w:r>
        <w:rPr>
          <w:noProof/>
        </w:rPr>
        <w:drawing>
          <wp:inline distT="0" distB="0" distL="0" distR="0" wp14:anchorId="5E7A34B5" wp14:editId="2256BE90">
            <wp:extent cx="4610100" cy="298132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10100" cy="2981325"/>
                    </a:xfrm>
                    <a:prstGeom prst="rect">
                      <a:avLst/>
                    </a:prstGeom>
                    <a:noFill/>
                    <a:ln>
                      <a:noFill/>
                    </a:ln>
                  </pic:spPr>
                </pic:pic>
              </a:graphicData>
            </a:graphic>
          </wp:inline>
        </w:drawing>
      </w:r>
    </w:p>
    <w:p w14:paraId="11144430" w14:textId="77777777" w:rsidR="00EB0531" w:rsidRDefault="00EB0531" w:rsidP="00EB0531"/>
    <w:p w14:paraId="51888CC6" w14:textId="01D746E5" w:rsidR="00EB0531" w:rsidRDefault="00EB0531" w:rsidP="00EB0531">
      <w:r>
        <w:t>Wi-Fi at Newport</w:t>
      </w:r>
      <w:r w:rsidR="007C47CA">
        <w:t xml:space="preserve"> should be available </w:t>
      </w:r>
      <w:r>
        <w:t xml:space="preserve"> </w:t>
      </w:r>
      <w:hyperlink r:id="rId15" w:history="1">
        <w:r>
          <w:rPr>
            <w:rStyle w:val="Hyperlink"/>
          </w:rPr>
          <w:t>https://tfw.wales/ways-to-travel/rail/travel-information/free-wifi</w:t>
        </w:r>
      </w:hyperlink>
      <w:r>
        <w:t xml:space="preserve"> </w:t>
      </w:r>
    </w:p>
    <w:p w14:paraId="1FB9BA2E" w14:textId="10C4F6BF" w:rsidR="00F35E54" w:rsidRPr="00730D02" w:rsidRDefault="00F35E54" w:rsidP="00201416">
      <w:pPr>
        <w:pStyle w:val="PlainText"/>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6"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7"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8"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9"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2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83C3" w14:textId="77777777" w:rsidR="004F2209" w:rsidRDefault="004F2209" w:rsidP="0029704C">
      <w:pPr>
        <w:spacing w:after="0" w:line="240" w:lineRule="auto"/>
      </w:pPr>
      <w:r>
        <w:separator/>
      </w:r>
    </w:p>
  </w:endnote>
  <w:endnote w:type="continuationSeparator" w:id="0">
    <w:p w14:paraId="5FBCE54C" w14:textId="77777777" w:rsidR="004F2209" w:rsidRDefault="004F2209" w:rsidP="0029704C">
      <w:pPr>
        <w:spacing w:after="0" w:line="240" w:lineRule="auto"/>
      </w:pPr>
      <w:r>
        <w:continuationSeparator/>
      </w:r>
    </w:p>
  </w:endnote>
  <w:endnote w:type="continuationNotice" w:id="1">
    <w:p w14:paraId="0BBC1104" w14:textId="77777777" w:rsidR="004F2209" w:rsidRDefault="004F2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AC9E" w14:textId="77777777" w:rsidR="004F2209" w:rsidRDefault="004F2209" w:rsidP="0029704C">
      <w:pPr>
        <w:spacing w:after="0" w:line="240" w:lineRule="auto"/>
      </w:pPr>
      <w:r>
        <w:separator/>
      </w:r>
    </w:p>
  </w:footnote>
  <w:footnote w:type="continuationSeparator" w:id="0">
    <w:p w14:paraId="2E0F8B48" w14:textId="77777777" w:rsidR="004F2209" w:rsidRDefault="004F2209" w:rsidP="0029704C">
      <w:pPr>
        <w:spacing w:after="0" w:line="240" w:lineRule="auto"/>
      </w:pPr>
      <w:r>
        <w:continuationSeparator/>
      </w:r>
    </w:p>
  </w:footnote>
  <w:footnote w:type="continuationNotice" w:id="1">
    <w:p w14:paraId="4C1975F7" w14:textId="77777777" w:rsidR="004F2209" w:rsidRDefault="004F2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72046A"/>
    <w:multiLevelType w:val="hybridMultilevel"/>
    <w:tmpl w:val="A53C830C"/>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B050FD"/>
    <w:multiLevelType w:val="hybridMultilevel"/>
    <w:tmpl w:val="51D6D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FB47C67"/>
    <w:multiLevelType w:val="hybridMultilevel"/>
    <w:tmpl w:val="24A40F74"/>
    <w:lvl w:ilvl="0" w:tplc="0809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767003">
    <w:abstractNumId w:val="2"/>
  </w:num>
  <w:num w:numId="2" w16cid:durableId="342977268">
    <w:abstractNumId w:val="3"/>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131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097722">
    <w:abstractNumId w:val="4"/>
  </w:num>
  <w:num w:numId="7" w16cid:durableId="1484813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C435B"/>
    <w:rsid w:val="000E7802"/>
    <w:rsid w:val="000F039C"/>
    <w:rsid w:val="00106DE7"/>
    <w:rsid w:val="00121A1E"/>
    <w:rsid w:val="0013481D"/>
    <w:rsid w:val="0016361E"/>
    <w:rsid w:val="00183172"/>
    <w:rsid w:val="001A6E8E"/>
    <w:rsid w:val="001B369B"/>
    <w:rsid w:val="001B6034"/>
    <w:rsid w:val="001B6FC8"/>
    <w:rsid w:val="001F47D6"/>
    <w:rsid w:val="00201416"/>
    <w:rsid w:val="00217E85"/>
    <w:rsid w:val="00225C9E"/>
    <w:rsid w:val="00232815"/>
    <w:rsid w:val="00243C1C"/>
    <w:rsid w:val="00261380"/>
    <w:rsid w:val="00271383"/>
    <w:rsid w:val="0027240C"/>
    <w:rsid w:val="002779E6"/>
    <w:rsid w:val="0028155E"/>
    <w:rsid w:val="00293CEC"/>
    <w:rsid w:val="00296446"/>
    <w:rsid w:val="0029704C"/>
    <w:rsid w:val="002A3BA6"/>
    <w:rsid w:val="002A43E1"/>
    <w:rsid w:val="002A6DBA"/>
    <w:rsid w:val="002B38BF"/>
    <w:rsid w:val="002C48AD"/>
    <w:rsid w:val="002E3002"/>
    <w:rsid w:val="00307121"/>
    <w:rsid w:val="003236A3"/>
    <w:rsid w:val="0033704E"/>
    <w:rsid w:val="0034763C"/>
    <w:rsid w:val="003577B7"/>
    <w:rsid w:val="0037077E"/>
    <w:rsid w:val="00380433"/>
    <w:rsid w:val="00383E6D"/>
    <w:rsid w:val="003A66BB"/>
    <w:rsid w:val="003C024A"/>
    <w:rsid w:val="003C47B6"/>
    <w:rsid w:val="003E56B2"/>
    <w:rsid w:val="003E5FF1"/>
    <w:rsid w:val="003F3973"/>
    <w:rsid w:val="0040466E"/>
    <w:rsid w:val="00404F3B"/>
    <w:rsid w:val="0041139F"/>
    <w:rsid w:val="0042257B"/>
    <w:rsid w:val="00440A29"/>
    <w:rsid w:val="00460408"/>
    <w:rsid w:val="004654AD"/>
    <w:rsid w:val="004770D2"/>
    <w:rsid w:val="0049234E"/>
    <w:rsid w:val="004B27C7"/>
    <w:rsid w:val="004D2ED9"/>
    <w:rsid w:val="004D3D0D"/>
    <w:rsid w:val="004E19CD"/>
    <w:rsid w:val="004F2209"/>
    <w:rsid w:val="004F49A8"/>
    <w:rsid w:val="0053199F"/>
    <w:rsid w:val="005475DD"/>
    <w:rsid w:val="00551B86"/>
    <w:rsid w:val="00556D3D"/>
    <w:rsid w:val="00585951"/>
    <w:rsid w:val="00586E64"/>
    <w:rsid w:val="00590396"/>
    <w:rsid w:val="00591E69"/>
    <w:rsid w:val="00594F30"/>
    <w:rsid w:val="005B50D2"/>
    <w:rsid w:val="005B7ADC"/>
    <w:rsid w:val="005D18F5"/>
    <w:rsid w:val="005D5730"/>
    <w:rsid w:val="005D693D"/>
    <w:rsid w:val="005F512A"/>
    <w:rsid w:val="00604616"/>
    <w:rsid w:val="00617231"/>
    <w:rsid w:val="006276CE"/>
    <w:rsid w:val="006307EA"/>
    <w:rsid w:val="0063588B"/>
    <w:rsid w:val="006766A9"/>
    <w:rsid w:val="006B3B57"/>
    <w:rsid w:val="006F0BFC"/>
    <w:rsid w:val="006F0CFC"/>
    <w:rsid w:val="006F1796"/>
    <w:rsid w:val="006F263A"/>
    <w:rsid w:val="00700245"/>
    <w:rsid w:val="007104D0"/>
    <w:rsid w:val="00721FA6"/>
    <w:rsid w:val="00723D0D"/>
    <w:rsid w:val="007305C4"/>
    <w:rsid w:val="00730D02"/>
    <w:rsid w:val="007346B1"/>
    <w:rsid w:val="007509CF"/>
    <w:rsid w:val="00761A37"/>
    <w:rsid w:val="007816E1"/>
    <w:rsid w:val="00796307"/>
    <w:rsid w:val="00797A24"/>
    <w:rsid w:val="007A2AD8"/>
    <w:rsid w:val="007C47CA"/>
    <w:rsid w:val="00813F0F"/>
    <w:rsid w:val="008142C8"/>
    <w:rsid w:val="008362B2"/>
    <w:rsid w:val="00840CBC"/>
    <w:rsid w:val="00875924"/>
    <w:rsid w:val="008943C9"/>
    <w:rsid w:val="008C20AD"/>
    <w:rsid w:val="008C40BF"/>
    <w:rsid w:val="008D6A14"/>
    <w:rsid w:val="008F5D78"/>
    <w:rsid w:val="00905666"/>
    <w:rsid w:val="009506DD"/>
    <w:rsid w:val="00955621"/>
    <w:rsid w:val="00956616"/>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3E5C"/>
    <w:rsid w:val="00A57132"/>
    <w:rsid w:val="00A6144F"/>
    <w:rsid w:val="00A674C2"/>
    <w:rsid w:val="00A8347B"/>
    <w:rsid w:val="00A8599D"/>
    <w:rsid w:val="00A90D11"/>
    <w:rsid w:val="00AA0EFA"/>
    <w:rsid w:val="00AD510D"/>
    <w:rsid w:val="00AD5B78"/>
    <w:rsid w:val="00B03466"/>
    <w:rsid w:val="00B05082"/>
    <w:rsid w:val="00B16B99"/>
    <w:rsid w:val="00B26A0E"/>
    <w:rsid w:val="00B4279F"/>
    <w:rsid w:val="00B4563D"/>
    <w:rsid w:val="00B507FE"/>
    <w:rsid w:val="00B5151F"/>
    <w:rsid w:val="00B65EE9"/>
    <w:rsid w:val="00B71004"/>
    <w:rsid w:val="00B75EFF"/>
    <w:rsid w:val="00B77953"/>
    <w:rsid w:val="00B93DBE"/>
    <w:rsid w:val="00BA2AE7"/>
    <w:rsid w:val="00BE1084"/>
    <w:rsid w:val="00BE5B50"/>
    <w:rsid w:val="00BE73EC"/>
    <w:rsid w:val="00C12EB3"/>
    <w:rsid w:val="00C17BA6"/>
    <w:rsid w:val="00C335AD"/>
    <w:rsid w:val="00C5241C"/>
    <w:rsid w:val="00C63256"/>
    <w:rsid w:val="00C80C97"/>
    <w:rsid w:val="00C875B3"/>
    <w:rsid w:val="00C93B74"/>
    <w:rsid w:val="00C9519D"/>
    <w:rsid w:val="00C971FC"/>
    <w:rsid w:val="00CA15BC"/>
    <w:rsid w:val="00CA3570"/>
    <w:rsid w:val="00CB29C7"/>
    <w:rsid w:val="00CC0061"/>
    <w:rsid w:val="00CC3FFD"/>
    <w:rsid w:val="00CE2068"/>
    <w:rsid w:val="00CE68F2"/>
    <w:rsid w:val="00CF78BC"/>
    <w:rsid w:val="00D14B32"/>
    <w:rsid w:val="00D263B3"/>
    <w:rsid w:val="00D32123"/>
    <w:rsid w:val="00D346CB"/>
    <w:rsid w:val="00D355B1"/>
    <w:rsid w:val="00D53594"/>
    <w:rsid w:val="00D56AA7"/>
    <w:rsid w:val="00D57858"/>
    <w:rsid w:val="00D71159"/>
    <w:rsid w:val="00DA61BA"/>
    <w:rsid w:val="00DB0081"/>
    <w:rsid w:val="00DB6DB0"/>
    <w:rsid w:val="00DC38BC"/>
    <w:rsid w:val="00DC4F13"/>
    <w:rsid w:val="00DE3034"/>
    <w:rsid w:val="00DF2829"/>
    <w:rsid w:val="00E10637"/>
    <w:rsid w:val="00E24CBC"/>
    <w:rsid w:val="00E47F42"/>
    <w:rsid w:val="00E51B12"/>
    <w:rsid w:val="00E53352"/>
    <w:rsid w:val="00E664E7"/>
    <w:rsid w:val="00E724BD"/>
    <w:rsid w:val="00E8344B"/>
    <w:rsid w:val="00E877D3"/>
    <w:rsid w:val="00EB0531"/>
    <w:rsid w:val="00ED45DE"/>
    <w:rsid w:val="00ED597A"/>
    <w:rsid w:val="00EE479D"/>
    <w:rsid w:val="00EF7DC9"/>
    <w:rsid w:val="00F17546"/>
    <w:rsid w:val="00F218AE"/>
    <w:rsid w:val="00F271F2"/>
    <w:rsid w:val="00F35E54"/>
    <w:rsid w:val="00F45AEF"/>
    <w:rsid w:val="00F55750"/>
    <w:rsid w:val="00F610D1"/>
    <w:rsid w:val="00F77A9B"/>
    <w:rsid w:val="00F818ED"/>
    <w:rsid w:val="00F93D1E"/>
    <w:rsid w:val="00F93EF2"/>
    <w:rsid w:val="00FA1487"/>
    <w:rsid w:val="00FA35C2"/>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4046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14574515">
      <w:bodyDiv w:val="1"/>
      <w:marLeft w:val="0"/>
      <w:marRight w:val="0"/>
      <w:marTop w:val="0"/>
      <w:marBottom w:val="0"/>
      <w:divBdr>
        <w:top w:val="none" w:sz="0" w:space="0" w:color="auto"/>
        <w:left w:val="none" w:sz="0" w:space="0" w:color="auto"/>
        <w:bottom w:val="none" w:sz="0" w:space="0" w:color="auto"/>
        <w:right w:val="none" w:sz="0" w:space="0" w:color="auto"/>
      </w:divBdr>
    </w:div>
    <w:div w:id="489176050">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56747340">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1756053672">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freedomofinformation@tfw.wa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3.safelinks.protection.outlook.com/?url=https%3A%2F%2Fwww.nationalrail.co.uk%2Ftimes_fares%2Fticket_types%2F218425.aspx&amp;data=05%7C01%7Cfreedomofinformation%40tfw.wales%7Ce81b89ba18f64318bb7408dad764f20e%7C87dcd024301948269956ba76b2a04ff4%7C0%7C0%7C638059125813035029%7CUnknown%7CTWFpbGZsb3d8eyJWIjoiMC4wLjAwMDAiLCJQIjoiV2luMzIiLCJBTiI6Ik1haWwiLCJXVCI6Mn0%3D%7C3000%7C%7C%7C&amp;sdata=e50sgNOXbXUma%2FqEMFk30pufjbcc%2ByA2SA0isHMKBiQ%3D&amp;reserved=0"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freedomofinformation@tfw.w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ilway-technology.com/projects/newportstationupgrad/" TargetMode="External"/><Relationship Id="rId5" Type="http://schemas.openxmlformats.org/officeDocument/2006/relationships/styles" Target="styles.xml"/><Relationship Id="rId15" Type="http://schemas.openxmlformats.org/officeDocument/2006/relationships/hyperlink" Target="https://eur03.safelinks.protection.outlook.com/?url=https%3A%2F%2Ftfw.wales%2Fways-to-travel%2Frail%2Ftravel-information%2Ffree-wifi&amp;data=05%7C01%7Cfreedomofinformation%40tfw.wales%7Ce81b89ba18f64318bb7408dad764f20e%7C87dcd024301948269956ba76b2a04ff4%7C0%7C0%7C638059125813191244%7CUnknown%7CTWFpbGZsb3d8eyJWIjoiMC4wLjAwMDAiLCJQIjoiV2luMzIiLCJBTiI6Ik1haWwiLCJXVCI6Mn0%3D%7C3000%7C%7C%7C&amp;sdata=DVH8b1NIGF4MsHMKk4pn96G%2BbOGRAxj93DFxVPPZ24Y%3D&amp;reserved=0" TargetMode="External"/><Relationship Id="rId10" Type="http://schemas.openxmlformats.org/officeDocument/2006/relationships/hyperlink" Target="https://www.networkrail.co.uk/who-we-are/transparency-and-ethics/freedom-of-information-foi/" TargetMode="External"/><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jpg@01D90440.3E7B34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55B65553-5A0B-45B5-8C3B-7FDD5CA2CBE6}"/>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2815</Characters>
  <Application>Microsoft Office Word</Application>
  <DocSecurity>0</DocSecurity>
  <Lines>43</Lines>
  <Paragraphs>24</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13</cp:revision>
  <dcterms:created xsi:type="dcterms:W3CDTF">2022-12-13T11:49:00Z</dcterms:created>
  <dcterms:modified xsi:type="dcterms:W3CDTF">2022-12-13T14:50:00Z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