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0AEB47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E4191">
        <w:rPr>
          <w:rStyle w:val="normaltextrun"/>
          <w:rFonts w:ascii="Calibri" w:hAnsi="Calibri" w:cs="Calibri"/>
          <w:sz w:val="22"/>
          <w:szCs w:val="22"/>
        </w:rPr>
        <w:t>1</w:t>
      </w:r>
      <w:r w:rsidR="00DE4191">
        <w:rPr>
          <w:rStyle w:val="normaltextrun"/>
          <w:rFonts w:ascii="Calibri" w:hAnsi="Calibri" w:cs="Calibri"/>
          <w:sz w:val="22"/>
          <w:szCs w:val="22"/>
          <w:vertAlign w:val="superscript"/>
        </w:rPr>
        <w:t xml:space="preserve">st </w:t>
      </w:r>
      <w:r w:rsidR="00DE4191">
        <w:rPr>
          <w:rStyle w:val="normaltextrun"/>
          <w:rFonts w:ascii="Calibri" w:hAnsi="Calibri" w:cs="Calibri"/>
          <w:sz w:val="22"/>
          <w:szCs w:val="22"/>
        </w:rPr>
        <w:t>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726F66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E4191">
        <w:rPr>
          <w:rStyle w:val="eop"/>
          <w:rFonts w:ascii="&amp;quot" w:hAnsi="&amp;quot"/>
          <w:color w:val="FF0000"/>
          <w:sz w:val="26"/>
          <w:szCs w:val="28"/>
        </w:rPr>
        <w:t>71</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23BAACEE" w14:textId="113DF117" w:rsidR="002C5C5E" w:rsidRPr="00DE4191" w:rsidRDefault="002C5C5E" w:rsidP="00962DA6">
      <w:pPr>
        <w:pStyle w:val="paragraph"/>
        <w:spacing w:before="0" w:beforeAutospacing="0" w:after="0" w:afterAutospacing="0"/>
        <w:textAlignment w:val="baseline"/>
        <w:rPr>
          <w:rStyle w:val="eop"/>
          <w:rFonts w:asciiTheme="minorHAnsi" w:hAnsiTheme="minorHAnsi" w:cstheme="minorHAnsi"/>
          <w:b/>
          <w:bCs/>
          <w:sz w:val="22"/>
          <w:szCs w:val="22"/>
        </w:rPr>
      </w:pPr>
    </w:p>
    <w:p w14:paraId="52FC5428" w14:textId="0E8BF9B5" w:rsidR="00DE4191" w:rsidRPr="00DE4191" w:rsidRDefault="00DE4191" w:rsidP="00962DA6">
      <w:pPr>
        <w:pStyle w:val="paragraph"/>
        <w:spacing w:before="0" w:beforeAutospacing="0" w:after="0" w:afterAutospacing="0"/>
        <w:textAlignment w:val="baseline"/>
        <w:rPr>
          <w:rStyle w:val="eop"/>
          <w:rFonts w:asciiTheme="minorHAnsi" w:hAnsiTheme="minorHAnsi" w:cstheme="minorHAnsi"/>
          <w:b/>
          <w:bCs/>
          <w:sz w:val="22"/>
          <w:szCs w:val="22"/>
        </w:rPr>
      </w:pPr>
      <w:r w:rsidRPr="00DE4191">
        <w:rPr>
          <w:rStyle w:val="eop"/>
          <w:rFonts w:asciiTheme="minorHAnsi" w:hAnsiTheme="minorHAnsi" w:cstheme="minorHAnsi"/>
          <w:b/>
          <w:bCs/>
          <w:sz w:val="22"/>
          <w:szCs w:val="22"/>
        </w:rPr>
        <w:t xml:space="preserve">YOU ASKED - </w:t>
      </w:r>
    </w:p>
    <w:p w14:paraId="683A1102" w14:textId="77777777" w:rsidR="00513652" w:rsidRDefault="00513652"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7C4C5623" w:rsidR="0006520C" w:rsidRDefault="00DE4191" w:rsidP="00DE4191">
      <w:pPr>
        <w:pStyle w:val="paragraph"/>
        <w:tabs>
          <w:tab w:val="right" w:pos="9026"/>
        </w:tabs>
        <w:spacing w:before="0" w:beforeAutospacing="0" w:after="0" w:afterAutospacing="0"/>
        <w:textAlignment w:val="baseline"/>
        <w:rPr>
          <w:rFonts w:asciiTheme="minorHAnsi" w:hAnsiTheme="minorHAnsi" w:cstheme="minorHAnsi"/>
          <w:b/>
          <w:bCs/>
          <w:sz w:val="22"/>
          <w:szCs w:val="22"/>
        </w:rPr>
      </w:pPr>
      <w:r w:rsidRPr="00DE4191">
        <w:rPr>
          <w:rFonts w:asciiTheme="minorHAnsi" w:hAnsiTheme="minorHAnsi" w:cstheme="minorHAnsi"/>
          <w:b/>
          <w:bCs/>
          <w:sz w:val="22"/>
          <w:szCs w:val="22"/>
        </w:rPr>
        <w:t>Can you find out how many Penarth trains were cancelled or delayed in April alone?</w:t>
      </w:r>
      <w:r>
        <w:rPr>
          <w:rFonts w:asciiTheme="minorHAnsi" w:hAnsiTheme="minorHAnsi" w:cstheme="minorHAnsi"/>
          <w:b/>
          <w:bCs/>
          <w:sz w:val="22"/>
          <w:szCs w:val="22"/>
        </w:rPr>
        <w:tab/>
      </w:r>
    </w:p>
    <w:p w14:paraId="41FC65EE" w14:textId="77777777" w:rsidR="00DE4191" w:rsidRPr="00DE4191" w:rsidRDefault="00DE4191" w:rsidP="00DE4191">
      <w:pPr>
        <w:pStyle w:val="paragraph"/>
        <w:tabs>
          <w:tab w:val="right" w:pos="9026"/>
        </w:tabs>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9A802BD" w14:textId="27DCC9CA" w:rsidR="0053128D" w:rsidRPr="00DE4191" w:rsidRDefault="00DE4191" w:rsidP="00DE4191">
      <w:r>
        <w:t xml:space="preserve">In April 2023, a total of 2,531 Penarth trains were scheduled, with 280 of them being cancelled. </w:t>
      </w:r>
      <w:proofErr w:type="gramStart"/>
      <w:r>
        <w:t>The majority of</w:t>
      </w:r>
      <w:proofErr w:type="gramEnd"/>
      <w:r>
        <w:t xml:space="preserve"> these cancellations occurred because of Fleet Cl. 175 was withdrawn, resulting in a shortage of available trains. OTT3 performance at Penarth was 84.5% (392 delayed) with an improvement shown in May to 90.4%.</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13652"/>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E4191"/>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7423226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61</TotalTime>
  <Pages>1</Pages>
  <Words>135</Words>
  <Characters>675</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2023-06-01T14:02:00Z</dcterms:created>
  <dcterms:modified xsi:type="dcterms:W3CDTF">2023-06-01T14:02:00Z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