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67586652"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B42273">
        <w:rPr>
          <w:rStyle w:val="normaltextrun"/>
          <w:rFonts w:ascii="Calibri" w:hAnsi="Calibri" w:cs="Calibri"/>
          <w:sz w:val="22"/>
          <w:szCs w:val="22"/>
        </w:rPr>
        <w:t>8</w:t>
      </w:r>
      <w:r w:rsidR="00B42273" w:rsidRPr="00B42273">
        <w:rPr>
          <w:rStyle w:val="normaltextrun"/>
          <w:rFonts w:ascii="Calibri" w:hAnsi="Calibri" w:cs="Calibri"/>
          <w:sz w:val="22"/>
          <w:szCs w:val="22"/>
          <w:vertAlign w:val="superscript"/>
        </w:rPr>
        <w:t>th</w:t>
      </w:r>
      <w:r w:rsidR="00B42273">
        <w:rPr>
          <w:rStyle w:val="normaltextrun"/>
          <w:rFonts w:ascii="Calibri" w:hAnsi="Calibri" w:cs="Calibri"/>
          <w:sz w:val="22"/>
          <w:szCs w:val="22"/>
        </w:rPr>
        <w:t xml:space="preserve"> of January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65C02B3D" w14:textId="05913F47" w:rsidR="0029704C" w:rsidRDefault="0029704C" w:rsidP="009C2521">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8D5428">
        <w:rPr>
          <w:rStyle w:val="eop"/>
          <w:rFonts w:ascii="&amp;quot" w:hAnsi="&amp;quot"/>
          <w:color w:val="FF0000"/>
          <w:sz w:val="26"/>
          <w:szCs w:val="28"/>
        </w:rPr>
        <w:t xml:space="preserve"> </w:t>
      </w:r>
      <w:r w:rsidR="00B42273">
        <w:rPr>
          <w:rStyle w:val="eop"/>
          <w:rFonts w:ascii="&amp;quot" w:hAnsi="&amp;quot"/>
          <w:color w:val="FF0000"/>
          <w:sz w:val="26"/>
          <w:szCs w:val="28"/>
        </w:rPr>
        <w:t>265/23</w:t>
      </w:r>
    </w:p>
    <w:p w14:paraId="7488B3BD" w14:textId="77777777" w:rsidR="009C2521" w:rsidRPr="003605D6" w:rsidRDefault="009C2521" w:rsidP="009C2521">
      <w:pPr>
        <w:pStyle w:val="paragraph"/>
        <w:spacing w:before="0" w:beforeAutospacing="0" w:after="0" w:afterAutospacing="0"/>
        <w:textAlignment w:val="baseline"/>
        <w:rPr>
          <w:rFonts w:asciiTheme="minorHAnsi" w:hAnsiTheme="minorHAnsi" w:cstheme="minorHAnsi"/>
          <w:sz w:val="22"/>
          <w:szCs w:val="22"/>
        </w:rPr>
      </w:pP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4641133A" w14:textId="1458D0B0" w:rsidR="00337EE8" w:rsidRDefault="0023065D" w:rsidP="00A71943">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322B8845" w14:textId="77777777" w:rsidR="00B42273" w:rsidRDefault="00B42273" w:rsidP="00A71943">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18256B1E" w14:textId="77777777" w:rsidR="00B42273" w:rsidRDefault="00B42273" w:rsidP="00A71943">
      <w:pPr>
        <w:pStyle w:val="paragraph"/>
        <w:spacing w:before="0" w:beforeAutospacing="0" w:after="0" w:afterAutospacing="0"/>
        <w:textAlignment w:val="baseline"/>
        <w:rPr>
          <w:rFonts w:asciiTheme="minorHAnsi" w:hAnsiTheme="minorHAnsi" w:cstheme="minorHAnsi"/>
          <w:b/>
          <w:bCs/>
          <w:sz w:val="22"/>
          <w:szCs w:val="22"/>
        </w:rPr>
      </w:pPr>
      <w:r w:rsidRPr="00B42273">
        <w:rPr>
          <w:rFonts w:asciiTheme="minorHAnsi" w:hAnsiTheme="minorHAnsi" w:cstheme="minorHAnsi"/>
          <w:b/>
          <w:bCs/>
          <w:sz w:val="22"/>
          <w:szCs w:val="22"/>
        </w:rPr>
        <w:t>The information I would like to know:</w:t>
      </w:r>
    </w:p>
    <w:p w14:paraId="632C6FA2" w14:textId="6E8B1950" w:rsidR="00B42273" w:rsidRPr="00B42273" w:rsidRDefault="00B42273" w:rsidP="00A71943">
      <w:pPr>
        <w:pStyle w:val="paragraph"/>
        <w:spacing w:before="0" w:beforeAutospacing="0" w:after="0" w:afterAutospacing="0"/>
        <w:textAlignment w:val="baseline"/>
        <w:rPr>
          <w:rFonts w:asciiTheme="minorHAnsi" w:hAnsiTheme="minorHAnsi" w:cstheme="minorHAnsi"/>
          <w:b/>
          <w:bCs/>
          <w:color w:val="000000"/>
          <w:sz w:val="22"/>
          <w:szCs w:val="22"/>
          <w:lang w:eastAsia="en-US"/>
        </w:rPr>
      </w:pPr>
      <w:r w:rsidRPr="00B42273">
        <w:rPr>
          <w:rFonts w:asciiTheme="minorHAnsi" w:hAnsiTheme="minorHAnsi" w:cstheme="minorHAnsi"/>
          <w:b/>
          <w:bCs/>
          <w:sz w:val="22"/>
          <w:szCs w:val="22"/>
        </w:rPr>
        <w:br/>
        <w:t>All reports in your possession relating to the structural integrity and safety of the bridge crossing the Rhymney railway line on Cardiff Road, Caerphilly. For the avoidance of doubt, this includes the structure which has the former station ticket office on top.</w:t>
      </w:r>
    </w:p>
    <w:p w14:paraId="7EF91BDC" w14:textId="77777777" w:rsidR="00A71943" w:rsidRPr="009D79AC" w:rsidRDefault="00A71943" w:rsidP="00A71943">
      <w:pPr>
        <w:pStyle w:val="paragraph"/>
        <w:spacing w:before="0" w:beforeAutospacing="0" w:after="0" w:afterAutospacing="0"/>
        <w:textAlignment w:val="baseline"/>
        <w:rPr>
          <w:rFonts w:cstheme="minorHAnsi"/>
          <w:b/>
          <w:bCs/>
          <w:color w:val="000000"/>
        </w:rPr>
      </w:pPr>
    </w:p>
    <w:p w14:paraId="64B9B87E" w14:textId="3F4E9F46" w:rsidR="0008339D" w:rsidRDefault="00994870" w:rsidP="00962DA6">
      <w:pPr>
        <w:spacing w:after="0"/>
        <w:rPr>
          <w:rFonts w:cstheme="minorHAnsi"/>
          <w:b/>
          <w:bCs/>
        </w:rPr>
      </w:pPr>
      <w:r w:rsidRPr="003605D6">
        <w:rPr>
          <w:rFonts w:cstheme="minorHAnsi"/>
          <w:b/>
          <w:bCs/>
        </w:rPr>
        <w:t>RESPONSE</w:t>
      </w:r>
    </w:p>
    <w:p w14:paraId="4CA0E9A9" w14:textId="77777777" w:rsidR="00B42273" w:rsidRDefault="00B42273" w:rsidP="00962DA6">
      <w:pPr>
        <w:spacing w:after="0"/>
        <w:rPr>
          <w:rFonts w:cstheme="minorHAnsi"/>
          <w:b/>
          <w:bCs/>
        </w:rPr>
      </w:pPr>
    </w:p>
    <w:p w14:paraId="6E744B2F" w14:textId="7109C0EA" w:rsidR="00B42273" w:rsidRPr="00E527B4" w:rsidRDefault="00F579E6" w:rsidP="00962DA6">
      <w:pPr>
        <w:spacing w:after="0"/>
        <w:rPr>
          <w:rFonts w:cstheme="minorHAnsi"/>
        </w:rPr>
      </w:pPr>
      <w:r w:rsidRPr="00E527B4">
        <w:rPr>
          <w:rFonts w:cstheme="minorHAnsi"/>
        </w:rPr>
        <w:t>Please see the attached documents.</w:t>
      </w:r>
    </w:p>
    <w:p w14:paraId="0656B302" w14:textId="77777777" w:rsidR="00E527B4" w:rsidRDefault="00E527B4" w:rsidP="00962DA6">
      <w:pPr>
        <w:spacing w:after="0"/>
        <w:rPr>
          <w:rFonts w:cstheme="minorHAnsi"/>
          <w:b/>
          <w:bCs/>
        </w:rPr>
      </w:pPr>
    </w:p>
    <w:p w14:paraId="338CB120" w14:textId="77777777" w:rsidR="00E527B4" w:rsidRDefault="00E527B4" w:rsidP="00E527B4">
      <w:r>
        <w:t>Section 17(1) of the Freedom of Information Act 2000 requires Transport for Wales, when refusing to provide information (because the information is exempt) to provide the applicant with a note which,</w:t>
      </w:r>
    </w:p>
    <w:p w14:paraId="3773F9F5" w14:textId="77777777" w:rsidR="00E527B4" w:rsidRDefault="00E527B4" w:rsidP="00E527B4">
      <w:pPr>
        <w:pStyle w:val="ListParagraph"/>
        <w:numPr>
          <w:ilvl w:val="0"/>
          <w:numId w:val="11"/>
        </w:numPr>
        <w:spacing w:after="160" w:line="259" w:lineRule="auto"/>
        <w:contextualSpacing/>
      </w:pPr>
      <w:r>
        <w:t>States the fact,</w:t>
      </w:r>
    </w:p>
    <w:p w14:paraId="774903F7" w14:textId="77777777" w:rsidR="00E527B4" w:rsidRDefault="00E527B4" w:rsidP="00E527B4">
      <w:pPr>
        <w:pStyle w:val="ListParagraph"/>
        <w:numPr>
          <w:ilvl w:val="0"/>
          <w:numId w:val="11"/>
        </w:numPr>
        <w:spacing w:after="160" w:line="259" w:lineRule="auto"/>
        <w:contextualSpacing/>
      </w:pPr>
      <w:r>
        <w:t xml:space="preserve">Specifies the exemption in question and </w:t>
      </w:r>
    </w:p>
    <w:p w14:paraId="4DAD4213" w14:textId="4FDE32C7" w:rsidR="00F579E6" w:rsidRPr="00E527B4" w:rsidRDefault="00E527B4" w:rsidP="00E527B4">
      <w:pPr>
        <w:pStyle w:val="ListParagraph"/>
        <w:numPr>
          <w:ilvl w:val="0"/>
          <w:numId w:val="11"/>
        </w:numPr>
        <w:spacing w:after="160" w:line="259" w:lineRule="auto"/>
        <w:contextualSpacing/>
      </w:pPr>
      <w:r>
        <w:t xml:space="preserve">States (if that would not otherwise be apparent) why the exemption </w:t>
      </w:r>
      <w:proofErr w:type="gramStart"/>
      <w:r>
        <w:t>applies</w:t>
      </w:r>
      <w:proofErr w:type="gramEnd"/>
    </w:p>
    <w:p w14:paraId="6BCC0702" w14:textId="1224D10D" w:rsidR="00F579E6" w:rsidRPr="00E527B4" w:rsidRDefault="00E527B4" w:rsidP="00962DA6">
      <w:pPr>
        <w:spacing w:after="0"/>
        <w:rPr>
          <w:rFonts w:cstheme="minorHAnsi"/>
        </w:rPr>
      </w:pPr>
      <w:r w:rsidRPr="00E527B4">
        <w:rPr>
          <w:rFonts w:cstheme="minorHAnsi"/>
        </w:rPr>
        <w:t>The information redacted within the requested document is exempt by virtue of the following exemption</w:t>
      </w:r>
      <w:r w:rsidR="00A36479">
        <w:rPr>
          <w:rFonts w:cstheme="minorHAnsi"/>
        </w:rPr>
        <w:t>s</w:t>
      </w:r>
      <w:r w:rsidRPr="00E527B4">
        <w:rPr>
          <w:rFonts w:cstheme="minorHAnsi"/>
        </w:rPr>
        <w:t xml:space="preserve"> – </w:t>
      </w:r>
    </w:p>
    <w:p w14:paraId="7B13187C" w14:textId="77777777" w:rsidR="00E527B4" w:rsidRDefault="00E527B4" w:rsidP="00962DA6">
      <w:pPr>
        <w:spacing w:after="0"/>
        <w:rPr>
          <w:rFonts w:cstheme="minorHAnsi"/>
          <w:b/>
          <w:bCs/>
        </w:rPr>
      </w:pPr>
    </w:p>
    <w:p w14:paraId="4173E71F" w14:textId="69307D60" w:rsidR="00E527B4" w:rsidRDefault="00E527B4" w:rsidP="00962DA6">
      <w:pPr>
        <w:spacing w:after="0"/>
        <w:rPr>
          <w:rFonts w:cstheme="minorHAnsi"/>
          <w:b/>
          <w:bCs/>
        </w:rPr>
      </w:pPr>
      <w:r>
        <w:rPr>
          <w:rFonts w:cstheme="minorHAnsi"/>
          <w:b/>
          <w:bCs/>
        </w:rPr>
        <w:t>Section 38 – Health and Safety</w:t>
      </w:r>
    </w:p>
    <w:p w14:paraId="78739ADE" w14:textId="6485AB37" w:rsidR="00A36479" w:rsidRDefault="00A36479" w:rsidP="00962DA6">
      <w:pPr>
        <w:spacing w:after="0"/>
        <w:rPr>
          <w:rFonts w:cstheme="minorHAnsi"/>
          <w:b/>
          <w:bCs/>
        </w:rPr>
      </w:pPr>
      <w:r>
        <w:rPr>
          <w:rFonts w:cstheme="minorHAnsi"/>
          <w:b/>
          <w:bCs/>
        </w:rPr>
        <w:t>Section 40 – Personal Information</w:t>
      </w:r>
    </w:p>
    <w:p w14:paraId="5FEC4BD4" w14:textId="77777777" w:rsidR="00E527B4" w:rsidRPr="00001D0E" w:rsidRDefault="00E527B4" w:rsidP="00962DA6">
      <w:pPr>
        <w:spacing w:after="0"/>
        <w:rPr>
          <w:rFonts w:cstheme="minorHAnsi"/>
        </w:rPr>
      </w:pPr>
    </w:p>
    <w:p w14:paraId="10FFAEC6" w14:textId="6DEF55BE" w:rsidR="00001D0E" w:rsidRDefault="00001D0E" w:rsidP="00962DA6">
      <w:pPr>
        <w:spacing w:after="0"/>
        <w:rPr>
          <w:rFonts w:cstheme="minorHAnsi"/>
        </w:rPr>
      </w:pPr>
      <w:r w:rsidRPr="00A36479">
        <w:rPr>
          <w:rFonts w:cstheme="minorHAnsi"/>
          <w:b/>
          <w:bCs/>
        </w:rPr>
        <w:t>Section 38(1)</w:t>
      </w:r>
      <w:r w:rsidRPr="00001D0E">
        <w:rPr>
          <w:rFonts w:cstheme="minorHAnsi"/>
        </w:rPr>
        <w:t xml:space="preserve"> is a qualified, </w:t>
      </w:r>
      <w:proofErr w:type="gramStart"/>
      <w:r w:rsidRPr="00001D0E">
        <w:rPr>
          <w:rFonts w:cstheme="minorHAnsi"/>
        </w:rPr>
        <w:t>prejudice based</w:t>
      </w:r>
      <w:proofErr w:type="gramEnd"/>
      <w:r w:rsidRPr="00001D0E">
        <w:rPr>
          <w:rFonts w:cstheme="minorHAnsi"/>
        </w:rPr>
        <w:t xml:space="preserve"> exemption and the legislators accept that there may be harm if released. The authority is therefore required to articulate the harm that may be caused and consider the public interest arguments for and against disclosure.</w:t>
      </w:r>
      <w:r w:rsidR="00434713">
        <w:rPr>
          <w:rFonts w:cstheme="minorHAnsi"/>
        </w:rPr>
        <w:t xml:space="preserve"> </w:t>
      </w:r>
    </w:p>
    <w:p w14:paraId="0A6EC6CB" w14:textId="77777777" w:rsidR="00434713" w:rsidRDefault="00434713" w:rsidP="00962DA6">
      <w:pPr>
        <w:spacing w:after="0"/>
        <w:rPr>
          <w:rFonts w:cstheme="minorHAnsi"/>
        </w:rPr>
      </w:pPr>
    </w:p>
    <w:p w14:paraId="07FF7C37" w14:textId="7E9203C1" w:rsidR="00434713" w:rsidRPr="00A36479" w:rsidRDefault="00434713" w:rsidP="00962DA6">
      <w:pPr>
        <w:spacing w:after="0"/>
        <w:rPr>
          <w:rFonts w:cstheme="minorHAnsi"/>
          <w:b/>
          <w:bCs/>
        </w:rPr>
      </w:pPr>
      <w:r w:rsidRPr="00A36479">
        <w:rPr>
          <w:rFonts w:cstheme="minorHAnsi"/>
          <w:b/>
          <w:bCs/>
        </w:rPr>
        <w:t xml:space="preserve">Factors favouring </w:t>
      </w:r>
      <w:proofErr w:type="gramStart"/>
      <w:r w:rsidRPr="00A36479">
        <w:rPr>
          <w:rFonts w:cstheme="minorHAnsi"/>
          <w:b/>
          <w:bCs/>
        </w:rPr>
        <w:t>disclosure</w:t>
      </w:r>
      <w:proofErr w:type="gramEnd"/>
    </w:p>
    <w:p w14:paraId="1AFADA67" w14:textId="77777777" w:rsidR="00434713" w:rsidRDefault="00434713" w:rsidP="00962DA6">
      <w:pPr>
        <w:spacing w:after="0"/>
        <w:rPr>
          <w:rFonts w:cstheme="minorHAnsi"/>
        </w:rPr>
      </w:pPr>
    </w:p>
    <w:p w14:paraId="294687C5" w14:textId="1240556A" w:rsidR="00434713" w:rsidRDefault="00434713" w:rsidP="00962DA6">
      <w:pPr>
        <w:spacing w:after="0"/>
        <w:rPr>
          <w:rFonts w:cstheme="minorHAnsi"/>
        </w:rPr>
      </w:pPr>
      <w:r>
        <w:rPr>
          <w:rFonts w:cstheme="minorHAnsi"/>
        </w:rPr>
        <w:t xml:space="preserve">Disclosure of the requested information </w:t>
      </w:r>
      <w:r w:rsidR="00A36479">
        <w:rPr>
          <w:rFonts w:cstheme="minorHAnsi"/>
        </w:rPr>
        <w:t>would provide the public with greater knowledge and understanding of these types of reports and would support Transport for Wales agenda for transparency.</w:t>
      </w:r>
    </w:p>
    <w:p w14:paraId="73D0925E" w14:textId="77777777" w:rsidR="00A36479" w:rsidRDefault="00A36479" w:rsidP="00962DA6">
      <w:pPr>
        <w:spacing w:after="0"/>
        <w:rPr>
          <w:rFonts w:cstheme="minorHAnsi"/>
        </w:rPr>
      </w:pPr>
    </w:p>
    <w:p w14:paraId="500D0219" w14:textId="6B99237E" w:rsidR="00A36479" w:rsidRPr="00A36479" w:rsidRDefault="00A36479" w:rsidP="00962DA6">
      <w:pPr>
        <w:spacing w:after="0"/>
        <w:rPr>
          <w:rFonts w:cstheme="minorHAnsi"/>
          <w:b/>
          <w:bCs/>
        </w:rPr>
      </w:pPr>
      <w:r w:rsidRPr="00A36479">
        <w:rPr>
          <w:rFonts w:cstheme="minorHAnsi"/>
          <w:b/>
          <w:bCs/>
        </w:rPr>
        <w:t>Factors favouring non-</w:t>
      </w:r>
      <w:proofErr w:type="gramStart"/>
      <w:r w:rsidRPr="00A36479">
        <w:rPr>
          <w:rFonts w:cstheme="minorHAnsi"/>
          <w:b/>
          <w:bCs/>
        </w:rPr>
        <w:t>disclosure</w:t>
      </w:r>
      <w:proofErr w:type="gramEnd"/>
    </w:p>
    <w:p w14:paraId="27B193BD" w14:textId="77777777" w:rsidR="00E527B4" w:rsidRDefault="00E527B4" w:rsidP="00962DA6">
      <w:pPr>
        <w:spacing w:after="0"/>
        <w:rPr>
          <w:rFonts w:cstheme="minorHAnsi"/>
          <w:b/>
          <w:bCs/>
        </w:rPr>
      </w:pPr>
    </w:p>
    <w:p w14:paraId="572F6CC7" w14:textId="2679F784" w:rsidR="00A36479" w:rsidRDefault="00A36479" w:rsidP="00962DA6">
      <w:pPr>
        <w:spacing w:after="0"/>
        <w:rPr>
          <w:rFonts w:cstheme="minorHAnsi"/>
        </w:rPr>
      </w:pPr>
      <w:r w:rsidRPr="00A36479">
        <w:rPr>
          <w:rFonts w:cstheme="minorHAnsi"/>
        </w:rPr>
        <w:t>Any disclosure under the Freedom of Information Act is a disclosure to the world at large and not just the applicant.</w:t>
      </w:r>
      <w:r w:rsidR="00C67057">
        <w:rPr>
          <w:rFonts w:cstheme="minorHAnsi"/>
        </w:rPr>
        <w:t xml:space="preserve"> </w:t>
      </w:r>
    </w:p>
    <w:p w14:paraId="533E6A78" w14:textId="77777777" w:rsidR="00A36479" w:rsidRDefault="00A36479" w:rsidP="00962DA6">
      <w:pPr>
        <w:spacing w:after="0"/>
        <w:rPr>
          <w:rFonts w:cstheme="minorHAnsi"/>
        </w:rPr>
      </w:pPr>
    </w:p>
    <w:p w14:paraId="10BBDD48" w14:textId="31C17FD0" w:rsidR="00A36479" w:rsidRDefault="00C67057" w:rsidP="00962DA6">
      <w:pPr>
        <w:spacing w:after="0"/>
        <w:rPr>
          <w:rFonts w:cstheme="minorHAnsi"/>
          <w:b/>
          <w:bCs/>
        </w:rPr>
      </w:pPr>
      <w:r w:rsidRPr="00C67057">
        <w:rPr>
          <w:rFonts w:cstheme="minorHAnsi"/>
          <w:b/>
          <w:bCs/>
        </w:rPr>
        <w:t>Balancing Test</w:t>
      </w:r>
    </w:p>
    <w:p w14:paraId="2F318CF9" w14:textId="77777777" w:rsidR="00C67057" w:rsidRDefault="00C67057" w:rsidP="00962DA6">
      <w:pPr>
        <w:spacing w:after="0"/>
        <w:rPr>
          <w:rFonts w:cstheme="minorHAnsi"/>
          <w:b/>
          <w:bCs/>
        </w:rPr>
      </w:pPr>
    </w:p>
    <w:p w14:paraId="00471788" w14:textId="37FC665D" w:rsidR="00C67057" w:rsidRPr="00C67057" w:rsidRDefault="00C67057" w:rsidP="00962DA6">
      <w:pPr>
        <w:spacing w:after="0"/>
        <w:rPr>
          <w:rFonts w:cstheme="minorHAnsi"/>
        </w:rPr>
      </w:pPr>
      <w:r w:rsidRPr="00C67057">
        <w:rPr>
          <w:rFonts w:cstheme="minorHAnsi"/>
        </w:rPr>
        <w:t>On balance, Transport for Wales believe, in this case, that the safety of staff and members of the public outweighs full transparency.</w:t>
      </w:r>
    </w:p>
    <w:p w14:paraId="020CDB2A" w14:textId="77777777" w:rsidR="00E527B4" w:rsidRDefault="00E527B4" w:rsidP="00962DA6">
      <w:pPr>
        <w:spacing w:after="0"/>
        <w:rPr>
          <w:rFonts w:cstheme="minorHAnsi"/>
          <w:b/>
          <w:bCs/>
        </w:rPr>
      </w:pPr>
    </w:p>
    <w:p w14:paraId="4145BF68" w14:textId="7E6DFD86" w:rsidR="00C67057" w:rsidRDefault="00C67057" w:rsidP="00C67057">
      <w:pPr>
        <w:spacing w:after="0"/>
        <w:rPr>
          <w:rFonts w:cstheme="minorHAnsi"/>
        </w:rPr>
      </w:pPr>
      <w:r>
        <w:rPr>
          <w:rFonts w:cstheme="minorHAnsi"/>
          <w:b/>
          <w:bCs/>
        </w:rPr>
        <w:t>Section 40(2)</w:t>
      </w:r>
      <w:r>
        <w:rPr>
          <w:rFonts w:cstheme="minorHAnsi"/>
        </w:rPr>
        <w:t xml:space="preserve"> - Under this exemption, personal data should not be disclosed if this would contravene the data protection principles.</w:t>
      </w:r>
    </w:p>
    <w:p w14:paraId="2BCCC150" w14:textId="77777777" w:rsidR="00C67057" w:rsidRDefault="00C67057" w:rsidP="00C67057">
      <w:pPr>
        <w:spacing w:after="0"/>
        <w:rPr>
          <w:rFonts w:cstheme="minorHAnsi"/>
        </w:rPr>
      </w:pPr>
    </w:p>
    <w:p w14:paraId="6920ED4E" w14:textId="77777777" w:rsidR="00C67057" w:rsidRDefault="00C67057" w:rsidP="00C67057">
      <w:pPr>
        <w:spacing w:after="0"/>
        <w:rPr>
          <w:rFonts w:cstheme="minorHAnsi"/>
        </w:rPr>
      </w:pPr>
      <w:r>
        <w:rPr>
          <w:rFonts w:cstheme="minorHAnsi"/>
        </w:rPr>
        <w:t xml:space="preserve">Personal data is defined by the General Data Protection Regulations (GDPR) as follows - </w:t>
      </w:r>
    </w:p>
    <w:p w14:paraId="2F3CC1F9" w14:textId="77777777" w:rsidR="00C67057" w:rsidRDefault="00C67057" w:rsidP="00C67057">
      <w:pPr>
        <w:spacing w:after="0"/>
        <w:rPr>
          <w:rFonts w:cstheme="minorHAnsi"/>
        </w:rPr>
      </w:pPr>
    </w:p>
    <w:p w14:paraId="48EA31DE" w14:textId="77777777" w:rsidR="00C67057" w:rsidRDefault="00C67057" w:rsidP="00C67057">
      <w:pPr>
        <w:spacing w:after="0"/>
        <w:rPr>
          <w:rFonts w:cstheme="minorHAnsi"/>
          <w:b/>
          <w:bCs/>
          <w:color w:val="000000"/>
          <w:shd w:val="clear" w:color="auto" w:fill="F7F3F0"/>
        </w:rPr>
      </w:pPr>
      <w:r>
        <w:rPr>
          <w:rFonts w:cstheme="minorHAnsi"/>
          <w:b/>
          <w:bCs/>
        </w:rPr>
        <w:t xml:space="preserve"> </w:t>
      </w:r>
      <w:r>
        <w:rPr>
          <w:rFonts w:cstheme="minorHAnsi"/>
          <w:b/>
          <w:bCs/>
          <w:color w:val="000000"/>
          <w:highlight w:val="lightGray"/>
          <w:shd w:val="clear" w:color="auto" w:fill="F7F3F0"/>
        </w:rPr>
        <w:t>“‘personal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5B87E544" w14:textId="77777777" w:rsidR="00C67057" w:rsidRDefault="00C67057" w:rsidP="00C67057">
      <w:pPr>
        <w:pStyle w:val="NormalWeb"/>
        <w:shd w:val="clear" w:color="auto" w:fill="FFFFFF"/>
        <w:spacing w:before="0" w:beforeAutospacing="0" w:after="0" w:afterAutospacing="0"/>
        <w:rPr>
          <w:rStyle w:val="Strong"/>
          <w:rFonts w:ascii="Arial" w:hAnsi="Arial" w:cs="Arial"/>
          <w:color w:val="111111"/>
          <w:sz w:val="21"/>
          <w:szCs w:val="21"/>
        </w:rPr>
      </w:pPr>
    </w:p>
    <w:p w14:paraId="077356D2" w14:textId="77777777" w:rsidR="00C67057" w:rsidRDefault="00C67057" w:rsidP="00C67057">
      <w:pPr>
        <w:pStyle w:val="NormalWeb"/>
        <w:shd w:val="clear" w:color="auto" w:fill="FFFFFF"/>
        <w:spacing w:before="0" w:beforeAutospacing="0" w:after="0" w:afterAutospacing="0"/>
        <w:rPr>
          <w:rStyle w:val="Strong"/>
          <w:rFonts w:ascii="Arial" w:hAnsi="Arial" w:cs="Arial"/>
          <w:b w:val="0"/>
          <w:bCs w:val="0"/>
          <w:color w:val="111111"/>
          <w:sz w:val="21"/>
          <w:szCs w:val="21"/>
        </w:rPr>
      </w:pPr>
      <w:r>
        <w:rPr>
          <w:rStyle w:val="Strong"/>
          <w:rFonts w:ascii="Arial" w:hAnsi="Arial" w:cs="Arial"/>
          <w:color w:val="111111"/>
          <w:sz w:val="21"/>
          <w:szCs w:val="21"/>
        </w:rPr>
        <w:t>ICO guidance states the following –</w:t>
      </w:r>
    </w:p>
    <w:p w14:paraId="6ED66617" w14:textId="77777777" w:rsidR="00C67057" w:rsidRDefault="00C67057" w:rsidP="00C67057">
      <w:pPr>
        <w:pStyle w:val="NormalWeb"/>
        <w:shd w:val="clear" w:color="auto" w:fill="FFFFFF"/>
        <w:spacing w:before="0" w:beforeAutospacing="0" w:after="0" w:afterAutospacing="0"/>
        <w:rPr>
          <w:rStyle w:val="Strong"/>
          <w:b w:val="0"/>
          <w:bCs w:val="0"/>
          <w:color w:val="111111"/>
        </w:rPr>
      </w:pPr>
    </w:p>
    <w:p w14:paraId="32177C37" w14:textId="77777777" w:rsidR="00C67057" w:rsidRDefault="00C67057" w:rsidP="00C67057">
      <w:pPr>
        <w:pStyle w:val="NormalWeb"/>
        <w:shd w:val="clear" w:color="auto" w:fill="FFFFFF"/>
        <w:spacing w:before="0" w:beforeAutospacing="0" w:after="0" w:afterAutospacing="0"/>
        <w:rPr>
          <w:b/>
          <w:bCs/>
          <w:highlight w:val="lightGray"/>
        </w:rPr>
      </w:pPr>
      <w:r>
        <w:rPr>
          <w:b/>
          <w:bCs/>
          <w:highlight w:val="lightGray"/>
        </w:rPr>
        <w:t xml:space="preserve">When a public authority receives a request for information that constitutes personal data about its employees, it must decide whether disclosure would breach Principle 1 of the Data Protection Act (the DPA), </w:t>
      </w:r>
      <w:proofErr w:type="spellStart"/>
      <w:r>
        <w:rPr>
          <w:b/>
          <w:bCs/>
          <w:highlight w:val="lightGray"/>
        </w:rPr>
        <w:t>ie</w:t>
      </w:r>
      <w:proofErr w:type="spellEnd"/>
      <w:r>
        <w:rPr>
          <w:b/>
          <w:bCs/>
          <w:highlight w:val="lightGray"/>
        </w:rPr>
        <w:t xml:space="preserve"> whether it would be fair and lawful to disclose the information. Whether the disclosure is fair will depend on </w:t>
      </w:r>
      <w:proofErr w:type="gramStart"/>
      <w:r>
        <w:rPr>
          <w:b/>
          <w:bCs/>
          <w:highlight w:val="lightGray"/>
        </w:rPr>
        <w:t>a number of</w:t>
      </w:r>
      <w:proofErr w:type="gramEnd"/>
      <w:r>
        <w:rPr>
          <w:b/>
          <w:bCs/>
          <w:highlight w:val="lightGray"/>
        </w:rPr>
        <w:t xml:space="preserve"> factors including:</w:t>
      </w:r>
    </w:p>
    <w:p w14:paraId="4A050732" w14:textId="77777777" w:rsidR="00C67057" w:rsidRDefault="00C67057" w:rsidP="00C67057">
      <w:pPr>
        <w:pStyle w:val="NormalWeb"/>
        <w:shd w:val="clear" w:color="auto" w:fill="FFFFFF"/>
        <w:spacing w:before="0" w:beforeAutospacing="0" w:after="0" w:afterAutospacing="0"/>
        <w:rPr>
          <w:b/>
          <w:bCs/>
          <w:highlight w:val="lightGray"/>
        </w:rPr>
      </w:pPr>
      <w:r>
        <w:rPr>
          <w:b/>
          <w:bCs/>
          <w:highlight w:val="lightGray"/>
        </w:rPr>
        <w:t xml:space="preserve"> </w:t>
      </w:r>
      <w:r>
        <w:rPr>
          <w:b/>
          <w:bCs/>
          <w:highlight w:val="lightGray"/>
        </w:rPr>
        <w:sym w:font="Symbol" w:char="F0B7"/>
      </w:r>
      <w:r>
        <w:rPr>
          <w:b/>
          <w:bCs/>
          <w:highlight w:val="lightGray"/>
        </w:rPr>
        <w:t xml:space="preserve"> whether it is sensitive personal </w:t>
      </w:r>
      <w:proofErr w:type="gramStart"/>
      <w:r>
        <w:rPr>
          <w:b/>
          <w:bCs/>
          <w:highlight w:val="lightGray"/>
        </w:rPr>
        <w:t>data;</w:t>
      </w:r>
      <w:proofErr w:type="gramEnd"/>
    </w:p>
    <w:p w14:paraId="3DF1F25D" w14:textId="77777777" w:rsidR="00C67057" w:rsidRDefault="00C67057" w:rsidP="00C67057">
      <w:pPr>
        <w:pStyle w:val="NormalWeb"/>
        <w:shd w:val="clear" w:color="auto" w:fill="FFFFFF"/>
        <w:spacing w:before="0" w:beforeAutospacing="0" w:after="0" w:afterAutospacing="0"/>
        <w:rPr>
          <w:b/>
          <w:bCs/>
          <w:highlight w:val="lightGray"/>
        </w:rPr>
      </w:pPr>
      <w:r>
        <w:rPr>
          <w:b/>
          <w:bCs/>
          <w:highlight w:val="lightGray"/>
        </w:rPr>
        <w:t xml:space="preserve"> </w:t>
      </w:r>
      <w:r>
        <w:rPr>
          <w:b/>
          <w:bCs/>
          <w:highlight w:val="lightGray"/>
        </w:rPr>
        <w:sym w:font="Symbol" w:char="F0B7"/>
      </w:r>
      <w:r>
        <w:rPr>
          <w:b/>
          <w:bCs/>
          <w:highlight w:val="lightGray"/>
        </w:rPr>
        <w:t xml:space="preserve"> the consequences of </w:t>
      </w:r>
      <w:proofErr w:type="gramStart"/>
      <w:r>
        <w:rPr>
          <w:b/>
          <w:bCs/>
          <w:highlight w:val="lightGray"/>
        </w:rPr>
        <w:t>disclosure;</w:t>
      </w:r>
      <w:proofErr w:type="gramEnd"/>
    </w:p>
    <w:p w14:paraId="05EBB487" w14:textId="77777777" w:rsidR="00C67057" w:rsidRDefault="00C67057" w:rsidP="00C67057">
      <w:pPr>
        <w:pStyle w:val="NormalWeb"/>
        <w:shd w:val="clear" w:color="auto" w:fill="FFFFFF"/>
        <w:spacing w:before="0" w:beforeAutospacing="0" w:after="0" w:afterAutospacing="0"/>
        <w:rPr>
          <w:b/>
          <w:bCs/>
          <w:highlight w:val="lightGray"/>
        </w:rPr>
      </w:pPr>
      <w:r>
        <w:rPr>
          <w:b/>
          <w:bCs/>
          <w:highlight w:val="lightGray"/>
        </w:rPr>
        <w:t xml:space="preserve"> </w:t>
      </w:r>
      <w:r>
        <w:rPr>
          <w:b/>
          <w:bCs/>
          <w:highlight w:val="lightGray"/>
        </w:rPr>
        <w:sym w:font="Symbol" w:char="F0B7"/>
      </w:r>
      <w:r>
        <w:rPr>
          <w:b/>
          <w:bCs/>
          <w:highlight w:val="lightGray"/>
        </w:rPr>
        <w:t xml:space="preserve"> the reasonable expectations of the employees; and </w:t>
      </w:r>
    </w:p>
    <w:p w14:paraId="3E79513F" w14:textId="77777777" w:rsidR="00C67057" w:rsidRDefault="00C67057" w:rsidP="00C67057">
      <w:pPr>
        <w:pStyle w:val="NormalWeb"/>
        <w:shd w:val="clear" w:color="auto" w:fill="FFFFFF"/>
        <w:spacing w:before="0" w:beforeAutospacing="0" w:after="0" w:afterAutospacing="0"/>
        <w:rPr>
          <w:b/>
          <w:bCs/>
        </w:rPr>
      </w:pPr>
      <w:r>
        <w:rPr>
          <w:b/>
          <w:bCs/>
          <w:highlight w:val="lightGray"/>
        </w:rPr>
        <w:sym w:font="Symbol" w:char="F0B7"/>
      </w:r>
      <w:r>
        <w:rPr>
          <w:b/>
          <w:bCs/>
          <w:highlight w:val="lightGray"/>
        </w:rPr>
        <w:t xml:space="preserve"> whether there is a legitimate interest in the public or requester having access to the information and the balance between this and the rights and freedoms of the data subjects.</w:t>
      </w:r>
    </w:p>
    <w:p w14:paraId="4F2EAC30" w14:textId="77777777" w:rsidR="00C67057" w:rsidRDefault="00C67057" w:rsidP="00C67057">
      <w:pPr>
        <w:pStyle w:val="NormalWeb"/>
        <w:shd w:val="clear" w:color="auto" w:fill="FFFFFF"/>
        <w:spacing w:before="0" w:beforeAutospacing="0" w:after="0" w:afterAutospacing="0"/>
        <w:rPr>
          <w:rFonts w:asciiTheme="minorHAnsi" w:hAnsiTheme="minorHAnsi" w:cstheme="minorHAnsi"/>
          <w:i/>
          <w:iCs/>
        </w:rPr>
      </w:pPr>
    </w:p>
    <w:p w14:paraId="4C908028" w14:textId="77777777" w:rsidR="00C67057" w:rsidRPr="00922818" w:rsidRDefault="00C67057" w:rsidP="00C67057">
      <w:pPr>
        <w:pStyle w:val="NormalWeb"/>
        <w:shd w:val="clear" w:color="auto" w:fill="FFFFFF"/>
        <w:spacing w:before="0" w:beforeAutospacing="0" w:after="0" w:afterAutospacing="0"/>
        <w:rPr>
          <w:rStyle w:val="Strong"/>
          <w:b w:val="0"/>
          <w:bCs w:val="0"/>
          <w:color w:val="111111"/>
        </w:rPr>
      </w:pPr>
      <w:r w:rsidRPr="00922818">
        <w:rPr>
          <w:rStyle w:val="Strong"/>
          <w:b w:val="0"/>
          <w:bCs w:val="0"/>
          <w:color w:val="111111"/>
        </w:rPr>
        <w:t>In this case, we have identified that the name of this individual is personal data AND the release of this individuals name WOULD contravene the first principle of the DPA.</w:t>
      </w:r>
    </w:p>
    <w:p w14:paraId="5E916CC0" w14:textId="77777777" w:rsidR="00C67057" w:rsidRDefault="00C67057" w:rsidP="00C67057">
      <w:pPr>
        <w:pStyle w:val="NormalWeb"/>
        <w:shd w:val="clear" w:color="auto" w:fill="FFFFFF"/>
        <w:spacing w:before="0" w:beforeAutospacing="0" w:after="0" w:afterAutospacing="0"/>
        <w:rPr>
          <w:rStyle w:val="Strong"/>
          <w:b w:val="0"/>
          <w:bCs w:val="0"/>
          <w:color w:val="111111"/>
        </w:rPr>
      </w:pPr>
    </w:p>
    <w:p w14:paraId="0C05E303" w14:textId="77777777" w:rsidR="00C67057" w:rsidRDefault="00C67057" w:rsidP="00C67057">
      <w:pPr>
        <w:pStyle w:val="NormalWeb"/>
        <w:shd w:val="clear" w:color="auto" w:fill="FFFFFF"/>
        <w:spacing w:before="0" w:beforeAutospacing="0" w:after="0" w:afterAutospacing="0"/>
      </w:pPr>
      <w:proofErr w:type="spellStart"/>
      <w:r>
        <w:t>TfW</w:t>
      </w:r>
      <w:proofErr w:type="spellEnd"/>
      <w:r>
        <w:t xml:space="preserve"> need to consider the likely impacts or consequences that disclosure personal information will have on the staff themselves. Data should not be disclosed if disclosure will cause unjustified adverse effects on the staff concerned. </w:t>
      </w:r>
    </w:p>
    <w:p w14:paraId="58E294B9" w14:textId="77777777" w:rsidR="00C67057" w:rsidRDefault="00C67057" w:rsidP="00C67057">
      <w:pPr>
        <w:pStyle w:val="NormalWeb"/>
        <w:shd w:val="clear" w:color="auto" w:fill="FFFFFF"/>
        <w:spacing w:before="0" w:beforeAutospacing="0" w:after="0" w:afterAutospacing="0"/>
      </w:pPr>
    </w:p>
    <w:p w14:paraId="0770649D" w14:textId="77777777" w:rsidR="00C67057" w:rsidRDefault="00C67057" w:rsidP="00C67057">
      <w:pPr>
        <w:pStyle w:val="NormalWeb"/>
        <w:shd w:val="clear" w:color="auto" w:fill="FFFFFF"/>
        <w:spacing w:before="0" w:beforeAutospacing="0" w:after="0" w:afterAutospacing="0"/>
      </w:pPr>
      <w:r>
        <w:t xml:space="preserve">It is important to remember that disclosure of personal information under the FOI is to “the world at large”. </w:t>
      </w:r>
    </w:p>
    <w:p w14:paraId="7DD0819F" w14:textId="77777777" w:rsidR="00C67057" w:rsidRDefault="00C67057" w:rsidP="00C67057">
      <w:pPr>
        <w:pStyle w:val="NormalWeb"/>
        <w:shd w:val="clear" w:color="auto" w:fill="FFFFFF"/>
        <w:spacing w:before="0" w:beforeAutospacing="0" w:after="0" w:afterAutospacing="0"/>
      </w:pPr>
      <w:r>
        <w:t>The key question when it comes to disclosing personal information, is what is the harm that will arise from disclosure.</w:t>
      </w:r>
    </w:p>
    <w:p w14:paraId="43099F82" w14:textId="77777777" w:rsidR="00C67057" w:rsidRDefault="00C67057" w:rsidP="00C67057">
      <w:pPr>
        <w:pStyle w:val="NormalWeb"/>
        <w:shd w:val="clear" w:color="auto" w:fill="FFFFFF"/>
        <w:spacing w:before="0" w:beforeAutospacing="0" w:after="0" w:afterAutospacing="0"/>
        <w:rPr>
          <w:rFonts w:ascii="Arial" w:hAnsi="Arial" w:cs="Arial"/>
          <w:color w:val="555555"/>
          <w:sz w:val="21"/>
          <w:szCs w:val="21"/>
        </w:rPr>
      </w:pPr>
    </w:p>
    <w:p w14:paraId="633903AF" w14:textId="77777777" w:rsidR="00C67057" w:rsidRDefault="00C67057" w:rsidP="00C67057">
      <w:pPr>
        <w:spacing w:after="0"/>
        <w:rPr>
          <w:rFonts w:cstheme="minorHAnsi"/>
        </w:rPr>
      </w:pPr>
      <w:r>
        <w:rPr>
          <w:rFonts w:cstheme="minorHAnsi"/>
        </w:rPr>
        <w:t>The individuals in question would not have any expectation that their name would be released into the public domain.</w:t>
      </w:r>
    </w:p>
    <w:p w14:paraId="1D4F3907" w14:textId="77777777" w:rsidR="00C67057" w:rsidRDefault="00C67057" w:rsidP="00C67057">
      <w:pPr>
        <w:spacing w:after="0"/>
        <w:rPr>
          <w:rFonts w:cstheme="minorHAnsi"/>
        </w:rPr>
      </w:pPr>
    </w:p>
    <w:p w14:paraId="034B7CF7" w14:textId="77777777" w:rsidR="00C67057" w:rsidRDefault="00C67057" w:rsidP="00C67057">
      <w:pPr>
        <w:spacing w:after="0"/>
        <w:rPr>
          <w:rFonts w:cstheme="minorHAnsi"/>
        </w:rPr>
      </w:pPr>
      <w:r>
        <w:rPr>
          <w:rFonts w:cstheme="minorHAnsi"/>
        </w:rPr>
        <w:t>The potential negative impact which could arise from disclosure far outweighs any public interest. Release of the individuals name could lead to frequent communications amounting to harassment.</w:t>
      </w:r>
    </w:p>
    <w:p w14:paraId="0205C4C9" w14:textId="77777777" w:rsidR="00C67057" w:rsidRDefault="00C67057" w:rsidP="00C67057">
      <w:pPr>
        <w:spacing w:after="0"/>
        <w:rPr>
          <w:rFonts w:cstheme="minorHAnsi"/>
        </w:rPr>
      </w:pPr>
      <w:r>
        <w:rPr>
          <w:rFonts w:cstheme="minorHAnsi"/>
        </w:rPr>
        <w:t xml:space="preserve">The negative impact on the individual and on </w:t>
      </w:r>
      <w:proofErr w:type="spellStart"/>
      <w:r>
        <w:rPr>
          <w:rFonts w:cstheme="minorHAnsi"/>
        </w:rPr>
        <w:t>TfW</w:t>
      </w:r>
      <w:proofErr w:type="spellEnd"/>
      <w:r>
        <w:rPr>
          <w:rFonts w:cstheme="minorHAnsi"/>
        </w:rPr>
        <w:t xml:space="preserve"> cannot be ignored.</w:t>
      </w:r>
    </w:p>
    <w:p w14:paraId="76539A17" w14:textId="325AF737" w:rsidR="009D79AC" w:rsidRDefault="009D79AC" w:rsidP="00962DA6">
      <w:pPr>
        <w:spacing w:after="0"/>
        <w:rPr>
          <w:rFonts w:cstheme="minorHAnsi"/>
          <w:b/>
          <w:bCs/>
        </w:rPr>
      </w:pPr>
    </w:p>
    <w:p w14:paraId="69C5BC1E" w14:textId="77777777" w:rsidR="00C67057" w:rsidRDefault="00C67057" w:rsidP="00962DA6">
      <w:pPr>
        <w:spacing w:after="0"/>
        <w:rPr>
          <w:rFonts w:cstheme="minorHAnsi"/>
          <w:b/>
          <w:bCs/>
        </w:rPr>
      </w:pPr>
    </w:p>
    <w:p w14:paraId="54F67A41" w14:textId="77777777" w:rsidR="00C67057" w:rsidRDefault="00C67057" w:rsidP="00962DA6">
      <w:pPr>
        <w:spacing w:after="0"/>
        <w:rPr>
          <w:rFonts w:cstheme="minorHAnsi"/>
          <w:b/>
          <w:bCs/>
        </w:rPr>
      </w:pPr>
    </w:p>
    <w:p w14:paraId="5850682F" w14:textId="0E695329" w:rsidR="00F35E54" w:rsidRPr="003605D6" w:rsidRDefault="00E53352" w:rsidP="00962DA6">
      <w:pPr>
        <w:spacing w:after="0"/>
        <w:rPr>
          <w:rFonts w:cstheme="minorHAnsi"/>
        </w:rPr>
      </w:pPr>
      <w:r w:rsidRPr="003605D6">
        <w:rPr>
          <w:rFonts w:cstheme="minorHAnsi"/>
        </w:rPr>
        <w:lastRenderedPageBreak/>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578008AA"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w:t>
                            </w:r>
                            <w:r w:rsidR="00EF058F">
                              <w:rPr>
                                <w:u w:val="single"/>
                              </w:rPr>
                              <w:t>a</w:t>
                            </w:r>
                            <w:r w:rsidRPr="0013481D">
                              <w:rPr>
                                <w:u w:val="single"/>
                              </w:rPr>
                              <w:t>dwyn,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578008AA"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C</w:t>
                      </w:r>
                      <w:r w:rsidR="00EF058F">
                        <w:rPr>
                          <w:u w:val="single"/>
                        </w:rPr>
                        <w:t>a</w:t>
                      </w:r>
                      <w:r w:rsidRPr="0013481D">
                        <w:rPr>
                          <w:u w:val="single"/>
                        </w:rPr>
                        <w:t>dwyn,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FA4AB6"/>
    <w:multiLevelType w:val="hybridMultilevel"/>
    <w:tmpl w:val="BF048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461A84"/>
    <w:multiLevelType w:val="hybridMultilevel"/>
    <w:tmpl w:val="F2AC6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0"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3"/>
  </w:num>
  <w:num w:numId="2" w16cid:durableId="1916353855">
    <w:abstractNumId w:val="7"/>
  </w:num>
  <w:num w:numId="3" w16cid:durableId="1632709340">
    <w:abstractNumId w:val="0"/>
  </w:num>
  <w:num w:numId="4" w16cid:durableId="1687706889">
    <w:abstractNumId w:val="10"/>
  </w:num>
  <w:num w:numId="5" w16cid:durableId="447050164">
    <w:abstractNumId w:val="6"/>
  </w:num>
  <w:num w:numId="6" w16cid:durableId="1085153704">
    <w:abstractNumId w:val="8"/>
  </w:num>
  <w:num w:numId="7" w16cid:durableId="18418906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4"/>
  </w:num>
  <w:num w:numId="9" w16cid:durableId="597829678">
    <w:abstractNumId w:val="5"/>
  </w:num>
  <w:num w:numId="10" w16cid:durableId="2076127692">
    <w:abstractNumId w:val="1"/>
  </w:num>
  <w:num w:numId="11" w16cid:durableId="18246156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1D0E"/>
    <w:rsid w:val="000061F5"/>
    <w:rsid w:val="00050181"/>
    <w:rsid w:val="0005296A"/>
    <w:rsid w:val="00060001"/>
    <w:rsid w:val="00064D26"/>
    <w:rsid w:val="0006520C"/>
    <w:rsid w:val="00076762"/>
    <w:rsid w:val="0008339D"/>
    <w:rsid w:val="00084A12"/>
    <w:rsid w:val="00084AA4"/>
    <w:rsid w:val="00091451"/>
    <w:rsid w:val="00092BE5"/>
    <w:rsid w:val="000B4F61"/>
    <w:rsid w:val="000C0C50"/>
    <w:rsid w:val="000C435B"/>
    <w:rsid w:val="000D6B76"/>
    <w:rsid w:val="000E53B7"/>
    <w:rsid w:val="000E7802"/>
    <w:rsid w:val="000F039C"/>
    <w:rsid w:val="000F0A57"/>
    <w:rsid w:val="000F36E4"/>
    <w:rsid w:val="00106DE7"/>
    <w:rsid w:val="00121A1E"/>
    <w:rsid w:val="00127C25"/>
    <w:rsid w:val="0013481D"/>
    <w:rsid w:val="00150F52"/>
    <w:rsid w:val="0016361E"/>
    <w:rsid w:val="001869B3"/>
    <w:rsid w:val="0018760E"/>
    <w:rsid w:val="001A1182"/>
    <w:rsid w:val="001A42CB"/>
    <w:rsid w:val="001B369B"/>
    <w:rsid w:val="001B6034"/>
    <w:rsid w:val="001B6FC8"/>
    <w:rsid w:val="001D0EB8"/>
    <w:rsid w:val="001E4C29"/>
    <w:rsid w:val="001F47D6"/>
    <w:rsid w:val="00217E85"/>
    <w:rsid w:val="0023065D"/>
    <w:rsid w:val="00243C1C"/>
    <w:rsid w:val="002532E8"/>
    <w:rsid w:val="00271383"/>
    <w:rsid w:val="0027240C"/>
    <w:rsid w:val="00293CEC"/>
    <w:rsid w:val="00295410"/>
    <w:rsid w:val="0029704C"/>
    <w:rsid w:val="002A7139"/>
    <w:rsid w:val="002B38BF"/>
    <w:rsid w:val="002C45FB"/>
    <w:rsid w:val="002C48AD"/>
    <w:rsid w:val="002C5C5E"/>
    <w:rsid w:val="002E3002"/>
    <w:rsid w:val="002E4D66"/>
    <w:rsid w:val="0033704E"/>
    <w:rsid w:val="00337EE8"/>
    <w:rsid w:val="003605D6"/>
    <w:rsid w:val="003A66BB"/>
    <w:rsid w:val="003B64F1"/>
    <w:rsid w:val="003E56B2"/>
    <w:rsid w:val="003E5FF1"/>
    <w:rsid w:val="003F3973"/>
    <w:rsid w:val="0041139F"/>
    <w:rsid w:val="0042257B"/>
    <w:rsid w:val="00431B9A"/>
    <w:rsid w:val="00434713"/>
    <w:rsid w:val="00460408"/>
    <w:rsid w:val="004770D2"/>
    <w:rsid w:val="0049234E"/>
    <w:rsid w:val="004B27C7"/>
    <w:rsid w:val="004D2ED9"/>
    <w:rsid w:val="004E19CD"/>
    <w:rsid w:val="004F2D0C"/>
    <w:rsid w:val="0053128D"/>
    <w:rsid w:val="005446A4"/>
    <w:rsid w:val="00585951"/>
    <w:rsid w:val="00586E64"/>
    <w:rsid w:val="00590396"/>
    <w:rsid w:val="005A1697"/>
    <w:rsid w:val="005A232C"/>
    <w:rsid w:val="005B50D2"/>
    <w:rsid w:val="005D18F5"/>
    <w:rsid w:val="005D5730"/>
    <w:rsid w:val="005F512A"/>
    <w:rsid w:val="00604616"/>
    <w:rsid w:val="00617231"/>
    <w:rsid w:val="006276CE"/>
    <w:rsid w:val="006325F9"/>
    <w:rsid w:val="00633DB7"/>
    <w:rsid w:val="00640D42"/>
    <w:rsid w:val="00661880"/>
    <w:rsid w:val="006F1796"/>
    <w:rsid w:val="00700245"/>
    <w:rsid w:val="0072574F"/>
    <w:rsid w:val="00730D02"/>
    <w:rsid w:val="007346B1"/>
    <w:rsid w:val="00734872"/>
    <w:rsid w:val="007509CF"/>
    <w:rsid w:val="007540D6"/>
    <w:rsid w:val="00760E93"/>
    <w:rsid w:val="00763D1C"/>
    <w:rsid w:val="00764BF7"/>
    <w:rsid w:val="007816E1"/>
    <w:rsid w:val="00782D70"/>
    <w:rsid w:val="00797A24"/>
    <w:rsid w:val="007B324E"/>
    <w:rsid w:val="007D46CF"/>
    <w:rsid w:val="008142C8"/>
    <w:rsid w:val="00833A37"/>
    <w:rsid w:val="008362B2"/>
    <w:rsid w:val="00840CBC"/>
    <w:rsid w:val="00875924"/>
    <w:rsid w:val="008943C9"/>
    <w:rsid w:val="00894445"/>
    <w:rsid w:val="008A6BEE"/>
    <w:rsid w:val="008B4AEA"/>
    <w:rsid w:val="008D5428"/>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21"/>
    <w:rsid w:val="009C2579"/>
    <w:rsid w:val="009C283F"/>
    <w:rsid w:val="009D1AAA"/>
    <w:rsid w:val="009D79AC"/>
    <w:rsid w:val="009E53BE"/>
    <w:rsid w:val="009E6357"/>
    <w:rsid w:val="009F0628"/>
    <w:rsid w:val="009F476E"/>
    <w:rsid w:val="00A0047F"/>
    <w:rsid w:val="00A12D5B"/>
    <w:rsid w:val="00A20006"/>
    <w:rsid w:val="00A236D8"/>
    <w:rsid w:val="00A36479"/>
    <w:rsid w:val="00A57132"/>
    <w:rsid w:val="00A6144F"/>
    <w:rsid w:val="00A70333"/>
    <w:rsid w:val="00A71943"/>
    <w:rsid w:val="00A8347B"/>
    <w:rsid w:val="00A90D11"/>
    <w:rsid w:val="00A96833"/>
    <w:rsid w:val="00AA2750"/>
    <w:rsid w:val="00AD510D"/>
    <w:rsid w:val="00AD5B78"/>
    <w:rsid w:val="00B03466"/>
    <w:rsid w:val="00B05D1F"/>
    <w:rsid w:val="00B26A0E"/>
    <w:rsid w:val="00B42273"/>
    <w:rsid w:val="00B4563D"/>
    <w:rsid w:val="00B5151F"/>
    <w:rsid w:val="00B602F5"/>
    <w:rsid w:val="00B72744"/>
    <w:rsid w:val="00B9465B"/>
    <w:rsid w:val="00B957A2"/>
    <w:rsid w:val="00BA2AE7"/>
    <w:rsid w:val="00BC1EA7"/>
    <w:rsid w:val="00BD0492"/>
    <w:rsid w:val="00BE1084"/>
    <w:rsid w:val="00BE5B50"/>
    <w:rsid w:val="00C317B9"/>
    <w:rsid w:val="00C5241C"/>
    <w:rsid w:val="00C57EB8"/>
    <w:rsid w:val="00C63256"/>
    <w:rsid w:val="00C67057"/>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4BB"/>
    <w:rsid w:val="00D32B2D"/>
    <w:rsid w:val="00D3743B"/>
    <w:rsid w:val="00D60775"/>
    <w:rsid w:val="00DB0081"/>
    <w:rsid w:val="00DB6819"/>
    <w:rsid w:val="00DB6DB0"/>
    <w:rsid w:val="00DC38BC"/>
    <w:rsid w:val="00DC4F13"/>
    <w:rsid w:val="00DE1B2D"/>
    <w:rsid w:val="00DE3034"/>
    <w:rsid w:val="00DF2829"/>
    <w:rsid w:val="00E0646A"/>
    <w:rsid w:val="00E2126A"/>
    <w:rsid w:val="00E24CBC"/>
    <w:rsid w:val="00E35FFE"/>
    <w:rsid w:val="00E47F42"/>
    <w:rsid w:val="00E51B12"/>
    <w:rsid w:val="00E527B4"/>
    <w:rsid w:val="00E53352"/>
    <w:rsid w:val="00E664E7"/>
    <w:rsid w:val="00E8344B"/>
    <w:rsid w:val="00EC439A"/>
    <w:rsid w:val="00EE479D"/>
    <w:rsid w:val="00EF058F"/>
    <w:rsid w:val="00F35E54"/>
    <w:rsid w:val="00F45AEF"/>
    <w:rsid w:val="00F579E6"/>
    <w:rsid w:val="00F65A95"/>
    <w:rsid w:val="00F818ED"/>
    <w:rsid w:val="00F93D1E"/>
    <w:rsid w:val="00FA35C2"/>
    <w:rsid w:val="00FB37D0"/>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02F5"/>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C670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47374474">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80484227">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795950051">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821042960">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04347164">
      <w:bodyDiv w:val="1"/>
      <w:marLeft w:val="0"/>
      <w:marRight w:val="0"/>
      <w:marTop w:val="0"/>
      <w:marBottom w:val="0"/>
      <w:divBdr>
        <w:top w:val="none" w:sz="0" w:space="0" w:color="auto"/>
        <w:left w:val="none" w:sz="0" w:space="0" w:color="auto"/>
        <w:bottom w:val="none" w:sz="0" w:space="0" w:color="auto"/>
        <w:right w:val="none" w:sz="0" w:space="0" w:color="auto"/>
      </w:divBdr>
    </w:div>
    <w:div w:id="1127503041">
      <w:bodyDiv w:val="1"/>
      <w:marLeft w:val="0"/>
      <w:marRight w:val="0"/>
      <w:marTop w:val="0"/>
      <w:marBottom w:val="0"/>
      <w:divBdr>
        <w:top w:val="none" w:sz="0" w:space="0" w:color="auto"/>
        <w:left w:val="none" w:sz="0" w:space="0" w:color="auto"/>
        <w:bottom w:val="none" w:sz="0" w:space="0" w:color="auto"/>
        <w:right w:val="none" w:sz="0" w:space="0" w:color="auto"/>
      </w:divBdr>
    </w:div>
    <w:div w:id="1340346903">
      <w:bodyDiv w:val="1"/>
      <w:marLeft w:val="0"/>
      <w:marRight w:val="0"/>
      <w:marTop w:val="0"/>
      <w:marBottom w:val="0"/>
      <w:divBdr>
        <w:top w:val="none" w:sz="0" w:space="0" w:color="auto"/>
        <w:left w:val="none" w:sz="0" w:space="0" w:color="auto"/>
        <w:bottom w:val="none" w:sz="0" w:space="0" w:color="auto"/>
        <w:right w:val="none" w:sz="0" w:space="0" w:color="auto"/>
      </w:divBdr>
    </w:div>
    <w:div w:id="1392269826">
      <w:bodyDiv w:val="1"/>
      <w:marLeft w:val="0"/>
      <w:marRight w:val="0"/>
      <w:marTop w:val="0"/>
      <w:marBottom w:val="0"/>
      <w:divBdr>
        <w:top w:val="none" w:sz="0" w:space="0" w:color="auto"/>
        <w:left w:val="none" w:sz="0" w:space="0" w:color="auto"/>
        <w:bottom w:val="none" w:sz="0" w:space="0" w:color="auto"/>
        <w:right w:val="none" w:sz="0" w:space="0" w:color="auto"/>
      </w:divBdr>
    </w:div>
    <w:div w:id="1476291365">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639455366">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89808072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1982150356">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7" ma:contentTypeDescription="Create a new document." ma:contentTypeScope="" ma:versionID="b926329817589628c0d85a3f85467f8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d4d88abbb8a9bd8ee0097270681e17c5"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BB89F4-4DC9-462F-858E-68BA1F742AFF}">
  <ds:schemaRefs>
    <ds:schemaRef ds:uri="http://purl.org/dc/terms/"/>
    <ds:schemaRef ds:uri="http://purl.org/dc/elements/1.1/"/>
    <ds:schemaRef ds:uri="http://schemas.microsoft.com/office/2006/documentManagement/types"/>
    <ds:schemaRef ds:uri="71b84520-2f4a-4240-92c9-4d84398e9fa5"/>
    <ds:schemaRef ds:uri="http://schemas.openxmlformats.org/package/2006/metadata/core-properties"/>
    <ds:schemaRef ds:uri="http://www.w3.org/XML/1998/namespace"/>
    <ds:schemaRef ds:uri="http://schemas.microsoft.com/office/2006/metadata/properties"/>
    <ds:schemaRef ds:uri="http://purl.org/dc/dcmitype/"/>
    <ds:schemaRef ds:uri="4c0ed1d7-e579-4868-9d2f-0a2617519e5d"/>
    <ds:schemaRef ds:uri="http://schemas.microsoft.com/office/infopath/2007/PartnerControls"/>
  </ds:schemaRefs>
</ds:datastoreItem>
</file>

<file path=customXml/itemProps2.xml><?xml version="1.0" encoding="utf-8"?>
<ds:datastoreItem xmlns:ds="http://schemas.openxmlformats.org/officeDocument/2006/customXml" ds:itemID="{DD678911-C723-4BAE-9D06-59EDE876B31D}"/>
</file>

<file path=customXml/itemProps3.xml><?xml version="1.0" encoding="utf-8"?>
<ds:datastoreItem xmlns:ds="http://schemas.openxmlformats.org/officeDocument/2006/customXml" ds:itemID="{6F8B8B0B-EFCB-4738-AA33-4CAA3F31B2F1}">
  <ds:schemaRefs>
    <ds:schemaRef ds:uri="http://schemas.microsoft.com/sharepoint/v3/contenttype/forms"/>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8</TotalTime>
  <Pages>3</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3</cp:revision>
  <dcterms:created xsi:type="dcterms:W3CDTF">2024-01-08T12:53:00Z</dcterms:created>
  <dcterms:modified xsi:type="dcterms:W3CDTF">2024-01-18T10:41:00Z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