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7B3D08AD" w14:textId="77777777" w:rsidR="00CB079C" w:rsidRDefault="00CB079C"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06B224D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F5895">
        <w:rPr>
          <w:rStyle w:val="normaltextrun"/>
          <w:rFonts w:ascii="Calibri" w:hAnsi="Calibri" w:cs="Calibri"/>
          <w:sz w:val="22"/>
          <w:szCs w:val="22"/>
        </w:rPr>
        <w:t>23</w:t>
      </w:r>
      <w:r w:rsidR="004F2D0C">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7FC701BD" w14:textId="394470B5" w:rsidR="00DE7DB8" w:rsidRDefault="00DE7DB8" w:rsidP="00DE7DB8">
      <w:pPr>
        <w:pStyle w:val="PlainText"/>
      </w:pPr>
      <w:r>
        <w:t>• Rolling Stock Manuals</w:t>
      </w:r>
    </w:p>
    <w:p w14:paraId="18FABE4E" w14:textId="4569983D" w:rsidR="00DE7DB8" w:rsidRDefault="00DE7DB8" w:rsidP="00DE7DB8">
      <w:pPr>
        <w:pStyle w:val="PlainText"/>
      </w:pPr>
      <w:r>
        <w:t>• Maintenance Manuals</w:t>
      </w:r>
    </w:p>
    <w:p w14:paraId="119F628D" w14:textId="17EF38D7" w:rsidR="00DE7DB8" w:rsidRDefault="00DE7DB8" w:rsidP="00DE7DB8">
      <w:pPr>
        <w:pStyle w:val="PlainText"/>
      </w:pPr>
      <w:r>
        <w:t>• Driver Manuals</w:t>
      </w:r>
    </w:p>
    <w:p w14:paraId="2A948867" w14:textId="77777777" w:rsidR="00DE7DB8" w:rsidRDefault="00DE7DB8" w:rsidP="00DE7DB8">
      <w:pPr>
        <w:pStyle w:val="PlainText"/>
      </w:pPr>
      <w:r>
        <w:t>• Guard Manuals</w:t>
      </w:r>
    </w:p>
    <w:p w14:paraId="1F418E58" w14:textId="77777777" w:rsidR="00DE7DB8" w:rsidRDefault="00DE7DB8" w:rsidP="00DE7DB8">
      <w:pPr>
        <w:pStyle w:val="PlainText"/>
      </w:pPr>
    </w:p>
    <w:p w14:paraId="756D4366" w14:textId="77777777" w:rsidR="00DE7DB8" w:rsidRDefault="00DE7DB8" w:rsidP="00DE7DB8">
      <w:pPr>
        <w:pStyle w:val="PlainText"/>
      </w:pPr>
      <w:r>
        <w:t>For the following stocks:</w:t>
      </w:r>
    </w:p>
    <w:p w14:paraId="3CCA0FA9" w14:textId="77777777" w:rsidR="00DE7DB8" w:rsidRDefault="00DE7DB8" w:rsidP="00DE7DB8">
      <w:pPr>
        <w:pStyle w:val="PlainText"/>
      </w:pPr>
    </w:p>
    <w:p w14:paraId="3A583B1C" w14:textId="25D46FEC" w:rsidR="00DE7DB8" w:rsidRDefault="00DE7DB8" w:rsidP="00DE7DB8">
      <w:pPr>
        <w:pStyle w:val="PlainText"/>
      </w:pPr>
      <w:r>
        <w:t>• Class 142</w:t>
      </w:r>
    </w:p>
    <w:p w14:paraId="6DE20A85" w14:textId="603AB19D" w:rsidR="00DE7DB8" w:rsidRDefault="00DE7DB8" w:rsidP="00DE7DB8">
      <w:pPr>
        <w:pStyle w:val="PlainText"/>
      </w:pPr>
      <w:r>
        <w:t>• Class 143</w:t>
      </w:r>
    </w:p>
    <w:p w14:paraId="76ABD70B" w14:textId="51E0CA22" w:rsidR="00DE7DB8" w:rsidRDefault="00DE7DB8" w:rsidP="00DE7DB8">
      <w:pPr>
        <w:pStyle w:val="PlainText"/>
      </w:pPr>
      <w:r>
        <w:t>• Class 150</w:t>
      </w:r>
    </w:p>
    <w:p w14:paraId="0F867524" w14:textId="0E41E12D" w:rsidR="00DE7DB8" w:rsidRDefault="00DE7DB8" w:rsidP="00DE7DB8">
      <w:pPr>
        <w:pStyle w:val="PlainText"/>
      </w:pPr>
      <w:r>
        <w:t>• Class 153</w:t>
      </w:r>
    </w:p>
    <w:p w14:paraId="63AA268E" w14:textId="69655509" w:rsidR="00DE7DB8" w:rsidRDefault="00DE7DB8" w:rsidP="00DE7DB8">
      <w:pPr>
        <w:pStyle w:val="PlainText"/>
      </w:pPr>
      <w:r>
        <w:t>•</w:t>
      </w:r>
      <w:r>
        <w:t xml:space="preserve"> </w:t>
      </w:r>
      <w:r>
        <w:t>Class 158</w:t>
      </w:r>
    </w:p>
    <w:p w14:paraId="401D59A0" w14:textId="16FBEA67" w:rsidR="00DE7DB8" w:rsidRDefault="00DE7DB8" w:rsidP="00DE7DB8">
      <w:pPr>
        <w:pStyle w:val="PlainText"/>
      </w:pPr>
      <w:r>
        <w:t>• Class 170</w:t>
      </w:r>
    </w:p>
    <w:p w14:paraId="547CA1BE" w14:textId="7FB71DBB" w:rsidR="00DE7DB8" w:rsidRDefault="00DE7DB8" w:rsidP="00DE7DB8">
      <w:pPr>
        <w:pStyle w:val="PlainText"/>
      </w:pPr>
      <w:r>
        <w:t>• Class 175</w:t>
      </w:r>
    </w:p>
    <w:p w14:paraId="1413F773" w14:textId="1E07D96B" w:rsidR="00DE7DB8" w:rsidRDefault="00DE7DB8" w:rsidP="00DE7DB8">
      <w:pPr>
        <w:pStyle w:val="PlainText"/>
      </w:pPr>
      <w:r>
        <w:t>• Class 197</w:t>
      </w:r>
    </w:p>
    <w:p w14:paraId="32EDD4F7" w14:textId="7B4883A8" w:rsidR="00DE7DB8" w:rsidRDefault="00DE7DB8" w:rsidP="00DE7DB8">
      <w:pPr>
        <w:pStyle w:val="PlainText"/>
      </w:pPr>
      <w:r>
        <w:t>• Class 230</w:t>
      </w:r>
    </w:p>
    <w:p w14:paraId="1E36F347" w14:textId="7D21C739" w:rsidR="00DE7DB8" w:rsidRDefault="00DE7DB8" w:rsidP="00DE7DB8">
      <w:pPr>
        <w:pStyle w:val="PlainText"/>
      </w:pPr>
      <w:r>
        <w:t>• Class 231</w:t>
      </w:r>
    </w:p>
    <w:p w14:paraId="04128BB2" w14:textId="582C9AAE" w:rsidR="00DE7DB8" w:rsidRDefault="00DE7DB8" w:rsidP="00DE7DB8">
      <w:pPr>
        <w:pStyle w:val="PlainText"/>
      </w:pPr>
      <w:r>
        <w:t>• Class 398</w:t>
      </w:r>
    </w:p>
    <w:p w14:paraId="681921E5" w14:textId="6EF41F6F" w:rsidR="00DE7DB8" w:rsidRDefault="00DE7DB8" w:rsidP="00DE7DB8">
      <w:pPr>
        <w:pStyle w:val="PlainText"/>
      </w:pPr>
      <w:r>
        <w:t xml:space="preserve">• </w:t>
      </w:r>
      <w:r>
        <w:t>C</w:t>
      </w:r>
      <w:r>
        <w:t>lass 756</w:t>
      </w:r>
    </w:p>
    <w:p w14:paraId="6802FA87" w14:textId="100AF349" w:rsidR="00DE7DB8" w:rsidRDefault="00DE7DB8" w:rsidP="00DE7DB8">
      <w:pPr>
        <w:pStyle w:val="PlainText"/>
      </w:pPr>
      <w:r>
        <w:t>• Class 769</w:t>
      </w:r>
    </w:p>
    <w:p w14:paraId="4477823A" w14:textId="10D3546F" w:rsidR="00DE7DB8" w:rsidRDefault="00DE7DB8" w:rsidP="00DE7DB8">
      <w:pPr>
        <w:pStyle w:val="PlainText"/>
      </w:pPr>
      <w:r>
        <w:t>• Class MK3</w:t>
      </w:r>
    </w:p>
    <w:p w14:paraId="37CBC908" w14:textId="77777777" w:rsidR="00DE7DB8" w:rsidRDefault="00DE7DB8" w:rsidP="00DE7DB8">
      <w:pPr>
        <w:pStyle w:val="PlainText"/>
      </w:pPr>
      <w:r>
        <w:t>• Class MK4</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p w14:paraId="29B404A1" w14:textId="1B5774CE" w:rsidR="00103EA9" w:rsidRDefault="00103EA9" w:rsidP="00103EA9">
      <w:pPr>
        <w:pStyle w:val="PlainText"/>
        <w:jc w:val="both"/>
      </w:pPr>
      <w:r>
        <w:t xml:space="preserve">TfW does hold the information you require. However, the </w:t>
      </w:r>
      <w:r w:rsidR="007A020E">
        <w:t>rolling stock, maintenance, driver and guard manuals for al</w:t>
      </w:r>
      <w:r w:rsidR="001632F7">
        <w:t>l TfW</w:t>
      </w:r>
      <w:r w:rsidR="007A020E">
        <w:t xml:space="preserve"> rolling stock</w:t>
      </w:r>
      <w:r>
        <w:t xml:space="preserve"> are exempt from disclosure under sections 24 (National Security) and 38 (Health and Safety) of the Freedom of Information Act (2000). </w:t>
      </w:r>
    </w:p>
    <w:p w14:paraId="7A226868" w14:textId="77777777" w:rsidR="00103EA9" w:rsidRDefault="00103EA9" w:rsidP="00103EA9">
      <w:pPr>
        <w:pStyle w:val="PlainText"/>
        <w:jc w:val="both"/>
      </w:pPr>
    </w:p>
    <w:p w14:paraId="150C4868" w14:textId="19E94C85" w:rsidR="00103EA9" w:rsidRDefault="00103EA9" w:rsidP="00103EA9">
      <w:pPr>
        <w:pStyle w:val="PlainText"/>
        <w:jc w:val="both"/>
      </w:pPr>
      <w:r>
        <w:t>These documents</w:t>
      </w:r>
      <w:r w:rsidR="00AE2644">
        <w:t xml:space="preserve"> detail the way in which our rolling</w:t>
      </w:r>
      <w:r w:rsidR="00E42D0A">
        <w:t xml:space="preserve"> stock </w:t>
      </w:r>
      <w:r w:rsidR="002E1619">
        <w:t>is</w:t>
      </w:r>
      <w:r w:rsidR="00E42D0A">
        <w:t xml:space="preserve"> operated and maintained</w:t>
      </w:r>
      <w:r w:rsidR="002E1619">
        <w:t>,</w:t>
      </w:r>
      <w:r w:rsidR="00E42D0A">
        <w:t xml:space="preserve"> and</w:t>
      </w:r>
      <w:r>
        <w:t xml:space="preserve"> are designed</w:t>
      </w:r>
      <w:r w:rsidR="00E30F8D">
        <w:t xml:space="preserve"> only</w:t>
      </w:r>
      <w:r>
        <w:t xml:space="preserve"> to be used by operational staff running of the TfW rail network. This material would be of use to any persons wishing to disrupt the TFW Wales and Borders transport infrastructure by placing into the public domain information which would otherwise not be available via other means. Whilst we make no suggestion that you would use this information for anything other than you own interest, disclosure of information under the Freedom of Information Act has to be regarded as a disclosure to the public at large. As you will no doubt be aware, the rail transport system in the UK has been the target of attacks in the past. The information requested contains sensitive information about the operation of </w:t>
      </w:r>
      <w:r w:rsidR="009947A0">
        <w:t>our rolling stock,</w:t>
      </w:r>
      <w:r>
        <w:t xml:space="preserve"> which could be of use for anyone seeking to research or plan for such an attack or to actively cause disruption to the network. Further, there is no meaningful way in which </w:t>
      </w:r>
      <w:r>
        <w:lastRenderedPageBreak/>
        <w:t>the material can be redacted. While some sentences or passages may appear innocuous in isolation, taken together across the suite of documents it would still allow somebody to build up a detailed picture of TfW operational processes and the language used in the operation of the network.</w:t>
      </w:r>
    </w:p>
    <w:p w14:paraId="1342838B" w14:textId="77777777" w:rsidR="00103EA9" w:rsidRDefault="00103EA9" w:rsidP="00103EA9">
      <w:pPr>
        <w:pStyle w:val="PlainText"/>
        <w:jc w:val="both"/>
      </w:pPr>
    </w:p>
    <w:p w14:paraId="79BD2317" w14:textId="77777777" w:rsidR="00103EA9" w:rsidRDefault="00103EA9" w:rsidP="00103EA9">
      <w:pPr>
        <w:pStyle w:val="PlainText"/>
        <w:jc w:val="both"/>
      </w:pPr>
      <w:r>
        <w:t>The use of the section 24 and 38 exemptions are subject to an assessment of the public interest in relation to the disclosure of the information concerned. We recognise the need for openness and transparency by public authorities, and acknowledge that there may be some interest in the information in question. However, as we believe this information could potentially be utilised by individuals who may use it to cause disruption or harm to TFW transport infrastructure and the passengers that use it; in this instance, we believe that minimising the risk to that infrastructure and protecting the safety of the public and our staff outweighs the limited public interest in disclosure.</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B98C" w14:textId="77777777" w:rsidR="008C1101" w:rsidRDefault="008C1101" w:rsidP="0029704C">
      <w:pPr>
        <w:spacing w:after="0" w:line="240" w:lineRule="auto"/>
      </w:pPr>
      <w:r>
        <w:separator/>
      </w:r>
    </w:p>
  </w:endnote>
  <w:endnote w:type="continuationSeparator" w:id="0">
    <w:p w14:paraId="087AF985" w14:textId="77777777" w:rsidR="008C1101" w:rsidRDefault="008C1101" w:rsidP="0029704C">
      <w:pPr>
        <w:spacing w:after="0" w:line="240" w:lineRule="auto"/>
      </w:pPr>
      <w:r>
        <w:continuationSeparator/>
      </w:r>
    </w:p>
  </w:endnote>
  <w:endnote w:type="continuationNotice" w:id="1">
    <w:p w14:paraId="08792DF9" w14:textId="77777777" w:rsidR="008C1101" w:rsidRDefault="008C1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F3B8" w14:textId="77777777" w:rsidR="008C1101" w:rsidRDefault="008C1101" w:rsidP="0029704C">
      <w:pPr>
        <w:spacing w:after="0" w:line="240" w:lineRule="auto"/>
      </w:pPr>
      <w:r>
        <w:separator/>
      </w:r>
    </w:p>
  </w:footnote>
  <w:footnote w:type="continuationSeparator" w:id="0">
    <w:p w14:paraId="5DF545EB" w14:textId="77777777" w:rsidR="008C1101" w:rsidRDefault="008C1101" w:rsidP="0029704C">
      <w:pPr>
        <w:spacing w:after="0" w:line="240" w:lineRule="auto"/>
      </w:pPr>
      <w:r>
        <w:continuationSeparator/>
      </w:r>
    </w:p>
  </w:footnote>
  <w:footnote w:type="continuationNotice" w:id="1">
    <w:p w14:paraId="7566C2D3" w14:textId="77777777" w:rsidR="008C1101" w:rsidRDefault="008C11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3EA9"/>
    <w:rsid w:val="00106DE7"/>
    <w:rsid w:val="00121A1E"/>
    <w:rsid w:val="0013481D"/>
    <w:rsid w:val="001632F7"/>
    <w:rsid w:val="0016361E"/>
    <w:rsid w:val="001B369B"/>
    <w:rsid w:val="001B6034"/>
    <w:rsid w:val="001B6FC8"/>
    <w:rsid w:val="001F47D6"/>
    <w:rsid w:val="00217E85"/>
    <w:rsid w:val="00243C1C"/>
    <w:rsid w:val="00271383"/>
    <w:rsid w:val="0027240C"/>
    <w:rsid w:val="00293CEC"/>
    <w:rsid w:val="0029704C"/>
    <w:rsid w:val="002B38BF"/>
    <w:rsid w:val="002C48AD"/>
    <w:rsid w:val="002E1619"/>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5191B"/>
    <w:rsid w:val="006F1796"/>
    <w:rsid w:val="00700245"/>
    <w:rsid w:val="00730D02"/>
    <w:rsid w:val="007346B1"/>
    <w:rsid w:val="007509CF"/>
    <w:rsid w:val="007816E1"/>
    <w:rsid w:val="00797A24"/>
    <w:rsid w:val="007A020E"/>
    <w:rsid w:val="007F5895"/>
    <w:rsid w:val="008142C8"/>
    <w:rsid w:val="008362B2"/>
    <w:rsid w:val="00840CBC"/>
    <w:rsid w:val="00875924"/>
    <w:rsid w:val="008943C9"/>
    <w:rsid w:val="008C1101"/>
    <w:rsid w:val="008D6A14"/>
    <w:rsid w:val="00905666"/>
    <w:rsid w:val="009506DD"/>
    <w:rsid w:val="00955621"/>
    <w:rsid w:val="00962DA6"/>
    <w:rsid w:val="00990EE7"/>
    <w:rsid w:val="009947A0"/>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AE2644"/>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079C"/>
    <w:rsid w:val="00CB29C7"/>
    <w:rsid w:val="00CC3FFD"/>
    <w:rsid w:val="00CE2068"/>
    <w:rsid w:val="00CF78BC"/>
    <w:rsid w:val="00D14B32"/>
    <w:rsid w:val="00D263B3"/>
    <w:rsid w:val="00DB0081"/>
    <w:rsid w:val="00DB6DB0"/>
    <w:rsid w:val="00DC38BC"/>
    <w:rsid w:val="00DC4F13"/>
    <w:rsid w:val="00DE3034"/>
    <w:rsid w:val="00DE7DB8"/>
    <w:rsid w:val="00DF2829"/>
    <w:rsid w:val="00E24CBC"/>
    <w:rsid w:val="00E30F8D"/>
    <w:rsid w:val="00E42D0A"/>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1650010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74272-FA85-4A43-9455-B6BA92552F0E}"/>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13</cp:revision>
  <dcterms:created xsi:type="dcterms:W3CDTF">2022-03-23T14:48:00Z</dcterms:created>
  <dcterms:modified xsi:type="dcterms:W3CDTF">2022-03-23T16:34:00Z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