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A0E928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F2D0C">
        <w:rPr>
          <w:rStyle w:val="normaltextrun"/>
          <w:rFonts w:ascii="Calibri" w:hAnsi="Calibri" w:cs="Calibri"/>
          <w:sz w:val="22"/>
          <w:szCs w:val="22"/>
        </w:rPr>
        <w:t>16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2168B1D9" w14:textId="04B171C0" w:rsidR="00410C66" w:rsidRPr="00EC1657" w:rsidRDefault="00EC1657" w:rsidP="00825A9D">
      <w:pPr>
        <w:pStyle w:val="PlainText"/>
        <w:jc w:val="both"/>
        <w:rPr>
          <w:i/>
          <w:iCs/>
        </w:rPr>
      </w:pPr>
      <w:r w:rsidRPr="00EC1657">
        <w:rPr>
          <w:i/>
          <w:iCs/>
        </w:rPr>
        <w:t>“</w:t>
      </w:r>
      <w:r w:rsidR="00410C66" w:rsidRPr="00EC1657">
        <w:rPr>
          <w:i/>
          <w:iCs/>
        </w:rPr>
        <w:t>Please can you supply information regarding the phone meeting of Rail Delivery Group's Customer Information Group telephone meeting on 17th February?</w:t>
      </w:r>
    </w:p>
    <w:p w14:paraId="487BA6BA" w14:textId="77777777" w:rsidR="00410C66" w:rsidRPr="00EC1657" w:rsidRDefault="00410C66" w:rsidP="00825A9D">
      <w:pPr>
        <w:pStyle w:val="PlainText"/>
        <w:jc w:val="both"/>
        <w:rPr>
          <w:i/>
          <w:iCs/>
        </w:rPr>
      </w:pPr>
    </w:p>
    <w:p w14:paraId="4AB7FFB1" w14:textId="4A10616F" w:rsidR="00410C66" w:rsidRPr="00EC1657" w:rsidRDefault="00410C66" w:rsidP="00825A9D">
      <w:pPr>
        <w:pStyle w:val="PlainText"/>
        <w:jc w:val="both"/>
        <w:rPr>
          <w:i/>
          <w:iCs/>
        </w:rPr>
      </w:pPr>
      <w:r w:rsidRPr="00EC1657">
        <w:rPr>
          <w:i/>
          <w:iCs/>
        </w:rPr>
        <w:t xml:space="preserve">To identify the group, I'm informed that RDG’s organisation comprises an internal governance structure, headed by its Customer Board. The Customer Board sits above the Customer Information Strategy Group (“CISG”), which itself heads two sub-groups: the Customer Information Group (“CIG”), which deals with issues related to customer information, and the Accessibility &amp; Inclusion Group (“A&amp;IG”), which deals with issues regarding compliance with licence-linked accessibility requirements. </w:t>
      </w:r>
      <w:r w:rsidR="00357413" w:rsidRPr="00EC1657">
        <w:rPr>
          <w:i/>
          <w:iCs/>
        </w:rPr>
        <w:t>Apparently,</w:t>
      </w:r>
      <w:r w:rsidRPr="00EC1657">
        <w:rPr>
          <w:i/>
          <w:iCs/>
        </w:rPr>
        <w:t xml:space="preserve"> the CIG and the A&amp;IG have delegated authority from the CISG in relation to a number of matters (including, in the case of the CIG, the power to adopt a “Do Not Travel” recommendation</w:t>
      </w:r>
      <w:r w:rsidR="00825A9D" w:rsidRPr="00EC1657">
        <w:rPr>
          <w:i/>
          <w:iCs/>
        </w:rPr>
        <w:t xml:space="preserve">). </w:t>
      </w:r>
      <w:r w:rsidRPr="00EC1657">
        <w:rPr>
          <w:i/>
          <w:iCs/>
        </w:rPr>
        <w:t>Representatives from all TOCs sit in the CIG. I'm assuming that a Network Rail representative also sits in the CIG.</w:t>
      </w:r>
    </w:p>
    <w:p w14:paraId="0FD90624" w14:textId="77777777" w:rsidR="00410C66" w:rsidRPr="00EC1657" w:rsidRDefault="00410C66" w:rsidP="00410C66">
      <w:pPr>
        <w:pStyle w:val="PlainText"/>
        <w:rPr>
          <w:i/>
          <w:iCs/>
        </w:rPr>
      </w:pPr>
    </w:p>
    <w:p w14:paraId="13CD4894" w14:textId="3EC97F9B" w:rsidR="00410C66" w:rsidRPr="00EC1657" w:rsidRDefault="00410C66" w:rsidP="001E6440">
      <w:pPr>
        <w:pStyle w:val="PlainText"/>
        <w:jc w:val="both"/>
        <w:rPr>
          <w:i/>
          <w:iCs/>
        </w:rPr>
      </w:pPr>
      <w:r w:rsidRPr="00EC1657">
        <w:rPr>
          <w:i/>
          <w:iCs/>
        </w:rPr>
        <w:t>I'm informed that on Thursday 17 February 2022, shortly after the Met Office issued a Red Weather Warning for Storm Eunice,  a meeting of the CIG took place, by way of a telephone call. During this call, the CIG apparently agreed a course of action which included the nationwide issue of “Do Not Travel” notices for train operators.</w:t>
      </w:r>
    </w:p>
    <w:p w14:paraId="456623C4" w14:textId="77777777" w:rsidR="00410C66" w:rsidRPr="00EC1657" w:rsidRDefault="00410C66" w:rsidP="00410C66">
      <w:pPr>
        <w:pStyle w:val="PlainText"/>
        <w:rPr>
          <w:i/>
          <w:iCs/>
        </w:rPr>
      </w:pPr>
    </w:p>
    <w:p w14:paraId="7A76F369" w14:textId="77777777" w:rsidR="00410C66" w:rsidRPr="00EC1657" w:rsidRDefault="00410C66" w:rsidP="00410C66">
      <w:pPr>
        <w:pStyle w:val="PlainText"/>
        <w:rPr>
          <w:i/>
          <w:iCs/>
        </w:rPr>
      </w:pPr>
      <w:r w:rsidRPr="00EC1657">
        <w:rPr>
          <w:i/>
          <w:iCs/>
        </w:rPr>
        <w:t>It is this meeting that I am specifically interested in.</w:t>
      </w:r>
    </w:p>
    <w:p w14:paraId="406501D9" w14:textId="77777777" w:rsidR="00410C66" w:rsidRPr="00EC1657" w:rsidRDefault="00410C66" w:rsidP="00410C66">
      <w:pPr>
        <w:pStyle w:val="PlainText"/>
        <w:rPr>
          <w:i/>
          <w:iCs/>
        </w:rPr>
      </w:pPr>
    </w:p>
    <w:p w14:paraId="7E04C1A9" w14:textId="078C8B6E" w:rsidR="00410C66" w:rsidRPr="00EC1657" w:rsidRDefault="00410C66" w:rsidP="00EC1657">
      <w:pPr>
        <w:pStyle w:val="PlainText"/>
        <w:jc w:val="both"/>
        <w:rPr>
          <w:i/>
          <w:iCs/>
        </w:rPr>
      </w:pPr>
      <w:r w:rsidRPr="00EC1657">
        <w:rPr>
          <w:i/>
          <w:iCs/>
        </w:rPr>
        <w:t>Please could you supply me with the notes and communications your representative made during and as a direct result of this meeting? I'm wanting anything that indicates what topics were discussed and what decisions were made. Contemporaneous notes, internal or external emails received or sent that reveal what was discussed at this meeting, and what decisions were made  and actions agreed, would be great</w:t>
      </w:r>
      <w:r w:rsidR="00E604F8" w:rsidRPr="00EC1657">
        <w:rPr>
          <w:i/>
          <w:iCs/>
        </w:rPr>
        <w:t xml:space="preserve"> </w:t>
      </w:r>
      <w:r w:rsidR="00E604F8" w:rsidRPr="00EC1657">
        <w:rPr>
          <w:b/>
          <w:bCs/>
          <w:i/>
          <w:iCs/>
          <w:color w:val="FF0000"/>
        </w:rPr>
        <w:t>[Q1]</w:t>
      </w:r>
      <w:r w:rsidRPr="00EC1657">
        <w:rPr>
          <w:i/>
          <w:iCs/>
        </w:rPr>
        <w:t>.</w:t>
      </w:r>
    </w:p>
    <w:p w14:paraId="17867CD0" w14:textId="77777777" w:rsidR="00410C66" w:rsidRPr="00EC1657" w:rsidRDefault="00410C66" w:rsidP="00EC1657">
      <w:pPr>
        <w:pStyle w:val="PlainText"/>
        <w:jc w:val="both"/>
        <w:rPr>
          <w:i/>
          <w:iCs/>
        </w:rPr>
      </w:pPr>
    </w:p>
    <w:p w14:paraId="4403DB6C" w14:textId="5A1E95A2" w:rsidR="00410C66" w:rsidRPr="00EC1657" w:rsidRDefault="00410C66" w:rsidP="00EC1657">
      <w:pPr>
        <w:pStyle w:val="PlainText"/>
        <w:jc w:val="both"/>
        <w:rPr>
          <w:i/>
          <w:iCs/>
        </w:rPr>
      </w:pPr>
      <w:r w:rsidRPr="00EC1657">
        <w:rPr>
          <w:i/>
          <w:iCs/>
        </w:rPr>
        <w:t>Please can you also advise me about the power and responsibility of your representative on the group? I am not wanting any personal data, I am wanting to know what their role involves and what powers they have to bind your company / to agree to proposals agreed by the group</w:t>
      </w:r>
      <w:r w:rsidR="00853590" w:rsidRPr="00EC1657">
        <w:rPr>
          <w:i/>
          <w:iCs/>
        </w:rPr>
        <w:t xml:space="preserve"> </w:t>
      </w:r>
      <w:r w:rsidR="00853590" w:rsidRPr="00EC1657">
        <w:rPr>
          <w:b/>
          <w:bCs/>
          <w:i/>
          <w:iCs/>
          <w:color w:val="FF0000"/>
        </w:rPr>
        <w:t>[Q2]</w:t>
      </w:r>
      <w:r w:rsidRPr="00EC1657">
        <w:rPr>
          <w:i/>
          <w:iCs/>
        </w:rPr>
        <w:t>.</w:t>
      </w:r>
    </w:p>
    <w:p w14:paraId="63058C28" w14:textId="77777777" w:rsidR="00410C66" w:rsidRPr="00EC1657" w:rsidRDefault="00410C66" w:rsidP="00EC1657">
      <w:pPr>
        <w:pStyle w:val="PlainText"/>
        <w:jc w:val="both"/>
        <w:rPr>
          <w:i/>
          <w:iCs/>
        </w:rPr>
      </w:pPr>
    </w:p>
    <w:p w14:paraId="66DED723" w14:textId="77777777" w:rsidR="00410C66" w:rsidRPr="00EC1657" w:rsidRDefault="00410C66" w:rsidP="00EC1657">
      <w:pPr>
        <w:pStyle w:val="PlainText"/>
        <w:jc w:val="both"/>
        <w:rPr>
          <w:i/>
          <w:iCs/>
        </w:rPr>
      </w:pPr>
      <w:r w:rsidRPr="00EC1657">
        <w:rPr>
          <w:i/>
          <w:iCs/>
        </w:rPr>
        <w:t xml:space="preserve">In specific, I am instructed that the issue of pre-booked assistance bookings was raised during the call. Apparently the CIG discussed the actions to be taken in that regard, considering the risk that TOCs would not be able to deliver the pre-booked assistance during Storm Eunice. It was apparently agreed during the call that customers with pre-booked assistance bookings should be contacted by TOCs to cancel their assistance booking; and that no further pre-booked assistance bookings should be arranged for 18 and 19 February 2022. </w:t>
      </w:r>
    </w:p>
    <w:p w14:paraId="0DF0362E" w14:textId="77777777" w:rsidR="00410C66" w:rsidRPr="00EC1657" w:rsidRDefault="00410C66" w:rsidP="00EC1657">
      <w:pPr>
        <w:pStyle w:val="PlainText"/>
        <w:jc w:val="both"/>
        <w:rPr>
          <w:i/>
          <w:iCs/>
        </w:rPr>
      </w:pPr>
    </w:p>
    <w:p w14:paraId="535B3BBB" w14:textId="6BD84A86" w:rsidR="00410C66" w:rsidRPr="00EC1657" w:rsidRDefault="00410C66" w:rsidP="00EC1657">
      <w:pPr>
        <w:pStyle w:val="PlainText"/>
        <w:jc w:val="both"/>
        <w:rPr>
          <w:i/>
          <w:iCs/>
        </w:rPr>
      </w:pPr>
      <w:r w:rsidRPr="00EC1657">
        <w:rPr>
          <w:i/>
          <w:iCs/>
        </w:rPr>
        <w:t xml:space="preserve">I'm not sure I find it credible that this group, which is not the accessibility and inclusion group, has  the authority to agree to cancel and refuse assistance bookings. What I'm wanting to know is whether the group did actually discuss such and reach that decision. If so, whether your rep on that group agreed </w:t>
      </w:r>
      <w:r w:rsidRPr="00EC1657">
        <w:rPr>
          <w:i/>
          <w:iCs/>
        </w:rPr>
        <w:lastRenderedPageBreak/>
        <w:t xml:space="preserve">to such cancellations and refusals, whether they had authority to do so and if so, how they communicated this decision within your company </w:t>
      </w:r>
      <w:r w:rsidR="007F4DAA" w:rsidRPr="00EC1657">
        <w:rPr>
          <w:b/>
          <w:bCs/>
          <w:i/>
          <w:iCs/>
          <w:color w:val="FF0000"/>
        </w:rPr>
        <w:t>[Q3]</w:t>
      </w:r>
      <w:r w:rsidR="007F4DAA" w:rsidRPr="00EC1657">
        <w:rPr>
          <w:i/>
          <w:iCs/>
        </w:rPr>
        <w:t>.</w:t>
      </w:r>
      <w:r w:rsidR="00EC1657" w:rsidRPr="00EC1657">
        <w:rPr>
          <w:i/>
          <w:iCs/>
        </w:rPr>
        <w:t>”</w:t>
      </w:r>
    </w:p>
    <w:p w14:paraId="565F9756" w14:textId="77777777" w:rsidR="00BE5B50" w:rsidRPr="00DF2829" w:rsidRDefault="00BE5B50" w:rsidP="00962DA6">
      <w:pPr>
        <w:spacing w:after="0"/>
      </w:pP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09F91BEC" w14:textId="77777777" w:rsidR="00357413" w:rsidRDefault="00357413" w:rsidP="00357413">
      <w:pPr>
        <w:pStyle w:val="PlainText"/>
      </w:pPr>
    </w:p>
    <w:p w14:paraId="4018BDB7" w14:textId="07B7BB83" w:rsidR="00A50C16" w:rsidRDefault="000A5744" w:rsidP="00384C42">
      <w:pPr>
        <w:pStyle w:val="PlainText"/>
        <w:jc w:val="both"/>
      </w:pPr>
      <w:r w:rsidRPr="00F644E8">
        <w:rPr>
          <w:b/>
          <w:bCs/>
        </w:rPr>
        <w:t>Q1.</w:t>
      </w:r>
      <w:r>
        <w:t xml:space="preserve"> </w:t>
      </w:r>
      <w:r w:rsidR="00F644E8">
        <w:t>Whilst y</w:t>
      </w:r>
      <w:r w:rsidR="00A32EA7">
        <w:t xml:space="preserve">our understanding of the governance structure leading to </w:t>
      </w:r>
      <w:r w:rsidR="000D6EAE">
        <w:t>the RDG’s Customer Board is correct, it appears there is a misunderstanding</w:t>
      </w:r>
      <w:r w:rsidR="00EC1657">
        <w:t xml:space="preserve"> of</w:t>
      </w:r>
      <w:r w:rsidR="00D801F0">
        <w:t xml:space="preserve"> the</w:t>
      </w:r>
      <w:r w:rsidR="000D6EAE">
        <w:t xml:space="preserve"> Customer Information Group</w:t>
      </w:r>
      <w:r w:rsidR="00D25EE7">
        <w:t xml:space="preserve"> </w:t>
      </w:r>
      <w:r w:rsidR="00D87E75">
        <w:t>(CIG)</w:t>
      </w:r>
      <w:r w:rsidR="000D6EAE">
        <w:t xml:space="preserve">’s remit </w:t>
      </w:r>
      <w:r w:rsidR="002930E6">
        <w:t>in terms of its</w:t>
      </w:r>
      <w:r w:rsidR="002674C6">
        <w:t xml:space="preserve"> function and its</w:t>
      </w:r>
      <w:r w:rsidR="002930E6">
        <w:t xml:space="preserve"> decision-making capacity. Strategic decisions </w:t>
      </w:r>
      <w:r w:rsidR="00D87E75">
        <w:t xml:space="preserve">are made by the </w:t>
      </w:r>
      <w:r w:rsidR="00F644E8">
        <w:t xml:space="preserve">Customer </w:t>
      </w:r>
      <w:r w:rsidR="00D87E75">
        <w:t>Board</w:t>
      </w:r>
      <w:r w:rsidR="0006267D">
        <w:t>.</w:t>
      </w:r>
      <w:r w:rsidR="00D87E75">
        <w:t xml:space="preserve"> </w:t>
      </w:r>
      <w:r w:rsidR="0006267D">
        <w:t>T</w:t>
      </w:r>
      <w:r w:rsidR="00D87E75">
        <w:t xml:space="preserve">he </w:t>
      </w:r>
      <w:r w:rsidR="0006267D">
        <w:t xml:space="preserve">role of the </w:t>
      </w:r>
      <w:r w:rsidR="00D87E75">
        <w:t xml:space="preserve">CIG </w:t>
      </w:r>
      <w:r w:rsidR="0006267D">
        <w:t xml:space="preserve">is to ensure </w:t>
      </w:r>
      <w:r w:rsidR="00D87E75">
        <w:t>t</w:t>
      </w:r>
      <w:r w:rsidR="00426449">
        <w:t>hese decisions, and any other significant industry updates, are</w:t>
      </w:r>
      <w:r w:rsidR="00D87E75">
        <w:t xml:space="preserve"> communicate</w:t>
      </w:r>
      <w:r w:rsidR="00426449">
        <w:t>d</w:t>
      </w:r>
      <w:r w:rsidR="00D87E75">
        <w:t xml:space="preserve"> </w:t>
      </w:r>
      <w:r w:rsidR="00426449">
        <w:t>sufficiently</w:t>
      </w:r>
      <w:r w:rsidR="00DF3CD4">
        <w:t xml:space="preserve"> with railway users. </w:t>
      </w:r>
    </w:p>
    <w:p w14:paraId="0EF9B89C" w14:textId="77777777" w:rsidR="00A50C16" w:rsidRDefault="00A50C16" w:rsidP="00384C42">
      <w:pPr>
        <w:pStyle w:val="PlainText"/>
        <w:jc w:val="both"/>
      </w:pPr>
    </w:p>
    <w:p w14:paraId="27674638" w14:textId="5459CD90" w:rsidR="00A32EA7" w:rsidRDefault="00DF3CD4" w:rsidP="00384C42">
      <w:pPr>
        <w:pStyle w:val="PlainText"/>
        <w:jc w:val="both"/>
      </w:pPr>
      <w:r>
        <w:t xml:space="preserve">In </w:t>
      </w:r>
      <w:r w:rsidR="00A50C16">
        <w:t>rela</w:t>
      </w:r>
      <w:r w:rsidR="00BD24CF">
        <w:t xml:space="preserve">tion to the </w:t>
      </w:r>
      <w:r w:rsidR="00D3592A">
        <w:t>CIG meeting dated 17</w:t>
      </w:r>
      <w:r w:rsidR="00D3592A" w:rsidRPr="00D3592A">
        <w:rPr>
          <w:vertAlign w:val="superscript"/>
        </w:rPr>
        <w:t>th</w:t>
      </w:r>
      <w:r w:rsidR="00D3592A">
        <w:t xml:space="preserve"> February</w:t>
      </w:r>
      <w:r w:rsidR="0085191B">
        <w:t xml:space="preserve"> 2022</w:t>
      </w:r>
      <w:r w:rsidR="00D3592A">
        <w:t>:</w:t>
      </w:r>
      <w:r w:rsidR="001606F2">
        <w:t xml:space="preserve"> Transport for Wales</w:t>
      </w:r>
      <w:r w:rsidR="000D5168">
        <w:t xml:space="preserve"> (TfW)</w:t>
      </w:r>
      <w:r w:rsidR="001606F2">
        <w:t xml:space="preserve"> took the decision </w:t>
      </w:r>
      <w:r w:rsidR="00E401CC">
        <w:t xml:space="preserve">to </w:t>
      </w:r>
      <w:r w:rsidR="007F6236">
        <w:t>adopt a ‘Do Not Travel’ recommendation</w:t>
      </w:r>
      <w:r w:rsidR="00E401CC">
        <w:t xml:space="preserve"> and suspend services during Storm Eunice the previous</w:t>
      </w:r>
      <w:r w:rsidR="00B51CE2">
        <w:t xml:space="preserve"> day, on 16</w:t>
      </w:r>
      <w:r w:rsidR="00B51CE2" w:rsidRPr="00B51CE2">
        <w:rPr>
          <w:vertAlign w:val="superscript"/>
        </w:rPr>
        <w:t>th</w:t>
      </w:r>
      <w:r w:rsidR="00B51CE2">
        <w:t xml:space="preserve"> February</w:t>
      </w:r>
      <w:r w:rsidR="0085191B">
        <w:t xml:space="preserve"> 2022</w:t>
      </w:r>
      <w:r w:rsidR="00B51CE2">
        <w:t>.</w:t>
      </w:r>
      <w:r w:rsidR="00D3592A">
        <w:t xml:space="preserve"> </w:t>
      </w:r>
      <w:r w:rsidR="00AF51E4">
        <w:t xml:space="preserve">This course of action was </w:t>
      </w:r>
      <w:r w:rsidR="00AF51E4">
        <w:rPr>
          <w:u w:val="single"/>
        </w:rPr>
        <w:t>not</w:t>
      </w:r>
      <w:r w:rsidR="00AF51E4">
        <w:t xml:space="preserve"> agreed during the</w:t>
      </w:r>
      <w:r w:rsidR="000D5168">
        <w:t xml:space="preserve"> CIG meeting held the following day, as TfW had already reached this decision.</w:t>
      </w:r>
      <w:r w:rsidR="00B51CE2">
        <w:t xml:space="preserve"> </w:t>
      </w:r>
    </w:p>
    <w:p w14:paraId="6FEAB604" w14:textId="77777777" w:rsidR="00357413" w:rsidRDefault="00357413" w:rsidP="00357413">
      <w:pPr>
        <w:pStyle w:val="PlainText"/>
      </w:pPr>
    </w:p>
    <w:p w14:paraId="773151F4" w14:textId="5CA65503" w:rsidR="006928B8" w:rsidRDefault="006928B8" w:rsidP="00826729">
      <w:pPr>
        <w:spacing w:after="0"/>
        <w:jc w:val="both"/>
      </w:pPr>
      <w:r>
        <w:t>TfW does not hold notes</w:t>
      </w:r>
      <w:r w:rsidR="006A29D2">
        <w:t xml:space="preserve"> from this meeting, whilst </w:t>
      </w:r>
      <w:r w:rsidR="00F22732">
        <w:t xml:space="preserve">emails received from the RDG </w:t>
      </w:r>
      <w:r w:rsidR="0023510A">
        <w:t xml:space="preserve">in relation to this </w:t>
      </w:r>
      <w:r w:rsidR="005E5717">
        <w:t>meeting</w:t>
      </w:r>
      <w:r w:rsidR="0023510A">
        <w:t xml:space="preserve"> are exempt from disclosure under Section 41 (confidentiality) </w:t>
      </w:r>
      <w:r w:rsidR="00DF72E8">
        <w:t xml:space="preserve">of the Freedom of Information Act. </w:t>
      </w:r>
      <w:r w:rsidR="00777856">
        <w:t xml:space="preserve">We have consulted the RDG concerning the release of these emails, and </w:t>
      </w:r>
      <w:r w:rsidR="00384C42">
        <w:t xml:space="preserve">they </w:t>
      </w:r>
      <w:r w:rsidR="00777856">
        <w:t xml:space="preserve">maintain that the information it provided to the </w:t>
      </w:r>
      <w:r w:rsidR="00384C42">
        <w:t>CIG</w:t>
      </w:r>
      <w:r w:rsidR="00777856">
        <w:t xml:space="preserve"> is confidential and was for the use of the recipient alone and can only be used or disclosed in accordance with the wishes of the confider. The RDG maintains that communications with members of the </w:t>
      </w:r>
      <w:r w:rsidR="00384C42">
        <w:t>CIG</w:t>
      </w:r>
      <w:r w:rsidR="00777856">
        <w:t xml:space="preserve"> are confidential and that it could not function as a member organisation if it did not respect the confidentiality of the discussions and decisions that they facilitate. </w:t>
      </w:r>
      <w:r w:rsidR="00384C42">
        <w:t xml:space="preserve">We wish to acknowledge that we </w:t>
      </w:r>
      <w:r w:rsidR="005F19B6">
        <w:t xml:space="preserve">are currently in the process of reviewing our initial response </w:t>
      </w:r>
      <w:r w:rsidR="00610007">
        <w:t xml:space="preserve">to your request concerning the Accessibility and Inclusion email group, and </w:t>
      </w:r>
      <w:r w:rsidR="00E54981">
        <w:t xml:space="preserve">our application of the S.41 exemption. </w:t>
      </w:r>
      <w:r w:rsidR="00D250A2">
        <w:t>As this review is not yet complete, we apply this exemptio</w:t>
      </w:r>
      <w:r w:rsidR="004E58C3">
        <w:t xml:space="preserve">n as our most recent position following the discussions with RDG </w:t>
      </w:r>
      <w:r w:rsidR="00E716F7">
        <w:t>referred to above</w:t>
      </w:r>
      <w:r w:rsidR="004E58C3">
        <w:t xml:space="preserve">. </w:t>
      </w:r>
    </w:p>
    <w:p w14:paraId="45F86CFE" w14:textId="77777777" w:rsidR="00826729" w:rsidRDefault="00826729" w:rsidP="00826729">
      <w:pPr>
        <w:spacing w:after="0"/>
        <w:jc w:val="both"/>
      </w:pPr>
    </w:p>
    <w:p w14:paraId="041D94DE" w14:textId="6370C17B" w:rsidR="00F13C79" w:rsidRPr="00625FD4" w:rsidRDefault="00F13C79" w:rsidP="003073A0">
      <w:pPr>
        <w:pStyle w:val="PlainText"/>
        <w:jc w:val="both"/>
      </w:pPr>
      <w:r>
        <w:rPr>
          <w:b/>
          <w:bCs/>
        </w:rPr>
        <w:t xml:space="preserve">Q2. </w:t>
      </w:r>
      <w:r w:rsidR="00625FD4">
        <w:t xml:space="preserve">The TfW representative </w:t>
      </w:r>
      <w:r w:rsidR="00587ABF">
        <w:t>who attends CIG has a role that is relevant to the communication of passenger</w:t>
      </w:r>
      <w:r w:rsidR="003073A0">
        <w:t>/customer</w:t>
      </w:r>
      <w:r w:rsidR="00587ABF">
        <w:t xml:space="preserve"> information. </w:t>
      </w:r>
      <w:r w:rsidR="007560C7">
        <w:t xml:space="preserve">The responsibility of our representative relates </w:t>
      </w:r>
      <w:r w:rsidR="007560C7" w:rsidRPr="00C42163">
        <w:rPr>
          <w:u w:val="single"/>
        </w:rPr>
        <w:t>only</w:t>
      </w:r>
      <w:r w:rsidR="007560C7">
        <w:t xml:space="preserve"> to </w:t>
      </w:r>
      <w:r w:rsidR="00C42163">
        <w:t>decision</w:t>
      </w:r>
      <w:r w:rsidR="00DF274B">
        <w:t>s</w:t>
      </w:r>
      <w:r w:rsidR="00C42163">
        <w:t xml:space="preserve"> </w:t>
      </w:r>
      <w:r w:rsidR="00535DB1">
        <w:t>made pertaining</w:t>
      </w:r>
      <w:r w:rsidR="00DF274B">
        <w:t xml:space="preserve"> to the communication of passenger</w:t>
      </w:r>
      <w:r w:rsidR="003073A0">
        <w:t>/customer</w:t>
      </w:r>
      <w:r w:rsidR="00DF274B">
        <w:t xml:space="preserve"> information</w:t>
      </w:r>
      <w:r w:rsidR="00CD439D">
        <w:t xml:space="preserve">, which are </w:t>
      </w:r>
      <w:r w:rsidR="001851D9">
        <w:t xml:space="preserve">made in collaboration with CIG members. </w:t>
      </w:r>
    </w:p>
    <w:p w14:paraId="2E70E95F" w14:textId="77777777" w:rsidR="00F13C79" w:rsidRDefault="00F13C79" w:rsidP="00357413">
      <w:pPr>
        <w:pStyle w:val="PlainText"/>
      </w:pPr>
    </w:p>
    <w:p w14:paraId="028DF5B4" w14:textId="623EC152" w:rsidR="00535DB1" w:rsidRPr="00EB4EA3" w:rsidRDefault="00535DB1" w:rsidP="00357413">
      <w:pPr>
        <w:pStyle w:val="PlainText"/>
      </w:pPr>
      <w:r>
        <w:rPr>
          <w:b/>
          <w:bCs/>
        </w:rPr>
        <w:t xml:space="preserve">Q3. </w:t>
      </w:r>
      <w:r w:rsidR="00EB4EA3">
        <w:t xml:space="preserve">The TfW representative who attends CIG, did </w:t>
      </w:r>
      <w:r w:rsidR="00EB4EA3" w:rsidRPr="00B45E38">
        <w:rPr>
          <w:u w:val="single"/>
        </w:rPr>
        <w:t>not</w:t>
      </w:r>
      <w:r w:rsidR="00EB4EA3">
        <w:t xml:space="preserve"> make the decision to suspend services during Storm Eunice. As outlined in Q1, TfW</w:t>
      </w:r>
      <w:r w:rsidR="00AA7F49">
        <w:t xml:space="preserve"> took the decision to adopt a ‘Do Not Travel’ recommendation and suspend services during Storm Eunice </w:t>
      </w:r>
      <w:r w:rsidR="003448FA">
        <w:t>the day before the CIG meeting took place.</w:t>
      </w:r>
      <w:r w:rsidR="00EB4EA3">
        <w:t xml:space="preserve"> </w:t>
      </w:r>
    </w:p>
    <w:p w14:paraId="64B9B87E" w14:textId="10D631FB" w:rsidR="0008339D" w:rsidRPr="00730D02" w:rsidRDefault="0008339D"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0983CD0F" w14:textId="77777777" w:rsidR="00B45E38" w:rsidRDefault="00B45E38"/>
    <w:p w14:paraId="62B54561" w14:textId="77777777" w:rsidR="00B45E38" w:rsidRDefault="00B45E38"/>
    <w:p w14:paraId="5BA70548" w14:textId="77777777" w:rsidR="00B45E38" w:rsidRDefault="00B45E38"/>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865A" w14:textId="77777777" w:rsidR="005A3353" w:rsidRDefault="005A3353" w:rsidP="0029704C">
      <w:pPr>
        <w:spacing w:after="0" w:line="240" w:lineRule="auto"/>
      </w:pPr>
      <w:r>
        <w:separator/>
      </w:r>
    </w:p>
  </w:endnote>
  <w:endnote w:type="continuationSeparator" w:id="0">
    <w:p w14:paraId="2B7825AF" w14:textId="77777777" w:rsidR="005A3353" w:rsidRDefault="005A3353" w:rsidP="0029704C">
      <w:pPr>
        <w:spacing w:after="0" w:line="240" w:lineRule="auto"/>
      </w:pPr>
      <w:r>
        <w:continuationSeparator/>
      </w:r>
    </w:p>
  </w:endnote>
  <w:endnote w:type="continuationNotice" w:id="1">
    <w:p w14:paraId="3542429F" w14:textId="77777777" w:rsidR="005A3353" w:rsidRDefault="005A3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E413" w14:textId="77777777" w:rsidR="005A3353" w:rsidRDefault="005A3353" w:rsidP="0029704C">
      <w:pPr>
        <w:spacing w:after="0" w:line="240" w:lineRule="auto"/>
      </w:pPr>
      <w:r>
        <w:separator/>
      </w:r>
    </w:p>
  </w:footnote>
  <w:footnote w:type="continuationSeparator" w:id="0">
    <w:p w14:paraId="317E2FA5" w14:textId="77777777" w:rsidR="005A3353" w:rsidRDefault="005A3353" w:rsidP="0029704C">
      <w:pPr>
        <w:spacing w:after="0" w:line="240" w:lineRule="auto"/>
      </w:pPr>
      <w:r>
        <w:continuationSeparator/>
      </w:r>
    </w:p>
  </w:footnote>
  <w:footnote w:type="continuationNotice" w:id="1">
    <w:p w14:paraId="1E5B3B82" w14:textId="77777777" w:rsidR="005A3353" w:rsidRDefault="005A3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9149668">
    <w:abstractNumId w:val="1"/>
  </w:num>
  <w:num w:numId="2" w16cid:durableId="2094087000">
    <w:abstractNumId w:val="2"/>
  </w:num>
  <w:num w:numId="3" w16cid:durableId="56749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6267D"/>
    <w:rsid w:val="00076762"/>
    <w:rsid w:val="0008339D"/>
    <w:rsid w:val="00084AA4"/>
    <w:rsid w:val="00092BE5"/>
    <w:rsid w:val="000A2DDE"/>
    <w:rsid w:val="000A5744"/>
    <w:rsid w:val="000C435B"/>
    <w:rsid w:val="000D5168"/>
    <w:rsid w:val="000D6EAE"/>
    <w:rsid w:val="000E7802"/>
    <w:rsid w:val="000F039C"/>
    <w:rsid w:val="00106DE7"/>
    <w:rsid w:val="00121A1E"/>
    <w:rsid w:val="0013481D"/>
    <w:rsid w:val="001606F2"/>
    <w:rsid w:val="0016361E"/>
    <w:rsid w:val="00165811"/>
    <w:rsid w:val="001851D9"/>
    <w:rsid w:val="001B369B"/>
    <w:rsid w:val="001B6034"/>
    <w:rsid w:val="001B6FC8"/>
    <w:rsid w:val="001E6440"/>
    <w:rsid w:val="001F47D6"/>
    <w:rsid w:val="00217323"/>
    <w:rsid w:val="00217E85"/>
    <w:rsid w:val="0023510A"/>
    <w:rsid w:val="00243C1C"/>
    <w:rsid w:val="002674C6"/>
    <w:rsid w:val="00271383"/>
    <w:rsid w:val="0027240C"/>
    <w:rsid w:val="002930E6"/>
    <w:rsid w:val="00293CEC"/>
    <w:rsid w:val="0029704C"/>
    <w:rsid w:val="002B38BF"/>
    <w:rsid w:val="002C48AD"/>
    <w:rsid w:val="002E3002"/>
    <w:rsid w:val="003073A0"/>
    <w:rsid w:val="0033704E"/>
    <w:rsid w:val="003448FA"/>
    <w:rsid w:val="00357413"/>
    <w:rsid w:val="00384C42"/>
    <w:rsid w:val="003A66BB"/>
    <w:rsid w:val="003E56B2"/>
    <w:rsid w:val="003E5FF1"/>
    <w:rsid w:val="003F3973"/>
    <w:rsid w:val="00410C66"/>
    <w:rsid w:val="0041139F"/>
    <w:rsid w:val="0042257B"/>
    <w:rsid w:val="00426449"/>
    <w:rsid w:val="00432066"/>
    <w:rsid w:val="00460408"/>
    <w:rsid w:val="004770D2"/>
    <w:rsid w:val="0049234E"/>
    <w:rsid w:val="004B27C7"/>
    <w:rsid w:val="004D2ED9"/>
    <w:rsid w:val="004E19CD"/>
    <w:rsid w:val="004E58C3"/>
    <w:rsid w:val="004F2D0C"/>
    <w:rsid w:val="00535DB1"/>
    <w:rsid w:val="00585951"/>
    <w:rsid w:val="00586E64"/>
    <w:rsid w:val="00587ABF"/>
    <w:rsid w:val="00590396"/>
    <w:rsid w:val="005A3353"/>
    <w:rsid w:val="005B50D2"/>
    <w:rsid w:val="005D18F5"/>
    <w:rsid w:val="005D5730"/>
    <w:rsid w:val="005E5717"/>
    <w:rsid w:val="005F19B6"/>
    <w:rsid w:val="005F512A"/>
    <w:rsid w:val="00604616"/>
    <w:rsid w:val="00610007"/>
    <w:rsid w:val="00617231"/>
    <w:rsid w:val="00625FD4"/>
    <w:rsid w:val="006276CE"/>
    <w:rsid w:val="00687EF9"/>
    <w:rsid w:val="006928B8"/>
    <w:rsid w:val="006A29D2"/>
    <w:rsid w:val="006F1796"/>
    <w:rsid w:val="00700245"/>
    <w:rsid w:val="00730D02"/>
    <w:rsid w:val="007346B1"/>
    <w:rsid w:val="007509CF"/>
    <w:rsid w:val="007560C7"/>
    <w:rsid w:val="00766289"/>
    <w:rsid w:val="00777856"/>
    <w:rsid w:val="007816E1"/>
    <w:rsid w:val="00797A24"/>
    <w:rsid w:val="007B2D38"/>
    <w:rsid w:val="007F4DAA"/>
    <w:rsid w:val="007F6236"/>
    <w:rsid w:val="008142C8"/>
    <w:rsid w:val="00825A9D"/>
    <w:rsid w:val="00826729"/>
    <w:rsid w:val="00834FA7"/>
    <w:rsid w:val="008362B2"/>
    <w:rsid w:val="00840CBC"/>
    <w:rsid w:val="0085191B"/>
    <w:rsid w:val="00853590"/>
    <w:rsid w:val="00872B69"/>
    <w:rsid w:val="00875924"/>
    <w:rsid w:val="008943C9"/>
    <w:rsid w:val="008C2B00"/>
    <w:rsid w:val="008D6A14"/>
    <w:rsid w:val="00905666"/>
    <w:rsid w:val="009506DD"/>
    <w:rsid w:val="00955621"/>
    <w:rsid w:val="00962DA6"/>
    <w:rsid w:val="00990EE7"/>
    <w:rsid w:val="00997895"/>
    <w:rsid w:val="009A1797"/>
    <w:rsid w:val="009A25CC"/>
    <w:rsid w:val="009A6039"/>
    <w:rsid w:val="009C283F"/>
    <w:rsid w:val="009C7DD2"/>
    <w:rsid w:val="009D1AAA"/>
    <w:rsid w:val="009E53BE"/>
    <w:rsid w:val="009E6357"/>
    <w:rsid w:val="009F476E"/>
    <w:rsid w:val="00A0047F"/>
    <w:rsid w:val="00A20006"/>
    <w:rsid w:val="00A32EA7"/>
    <w:rsid w:val="00A50C16"/>
    <w:rsid w:val="00A57132"/>
    <w:rsid w:val="00A6144F"/>
    <w:rsid w:val="00A65D52"/>
    <w:rsid w:val="00A8347B"/>
    <w:rsid w:val="00A90D11"/>
    <w:rsid w:val="00AA7F49"/>
    <w:rsid w:val="00AD510D"/>
    <w:rsid w:val="00AD5B78"/>
    <w:rsid w:val="00AF1D55"/>
    <w:rsid w:val="00AF51E4"/>
    <w:rsid w:val="00B03466"/>
    <w:rsid w:val="00B26A0E"/>
    <w:rsid w:val="00B4563D"/>
    <w:rsid w:val="00B45E38"/>
    <w:rsid w:val="00B5151F"/>
    <w:rsid w:val="00B51CE2"/>
    <w:rsid w:val="00BA2AE7"/>
    <w:rsid w:val="00BC1EA7"/>
    <w:rsid w:val="00BD24CF"/>
    <w:rsid w:val="00BE1084"/>
    <w:rsid w:val="00BE5B50"/>
    <w:rsid w:val="00C42163"/>
    <w:rsid w:val="00C5241C"/>
    <w:rsid w:val="00C63256"/>
    <w:rsid w:val="00C80C97"/>
    <w:rsid w:val="00C875B3"/>
    <w:rsid w:val="00C93B74"/>
    <w:rsid w:val="00C9519D"/>
    <w:rsid w:val="00C958E7"/>
    <w:rsid w:val="00CB29C7"/>
    <w:rsid w:val="00CC3FFD"/>
    <w:rsid w:val="00CD439D"/>
    <w:rsid w:val="00CE2068"/>
    <w:rsid w:val="00CF78BC"/>
    <w:rsid w:val="00D05EF5"/>
    <w:rsid w:val="00D14B32"/>
    <w:rsid w:val="00D250A2"/>
    <w:rsid w:val="00D25EE7"/>
    <w:rsid w:val="00D263B3"/>
    <w:rsid w:val="00D3592A"/>
    <w:rsid w:val="00D801F0"/>
    <w:rsid w:val="00D86DC7"/>
    <w:rsid w:val="00D87E75"/>
    <w:rsid w:val="00DB0081"/>
    <w:rsid w:val="00DB6DB0"/>
    <w:rsid w:val="00DC38BC"/>
    <w:rsid w:val="00DC4F13"/>
    <w:rsid w:val="00DE3034"/>
    <w:rsid w:val="00DF274B"/>
    <w:rsid w:val="00DF2829"/>
    <w:rsid w:val="00DF3CD4"/>
    <w:rsid w:val="00DF72E8"/>
    <w:rsid w:val="00E16B27"/>
    <w:rsid w:val="00E24CBC"/>
    <w:rsid w:val="00E401CC"/>
    <w:rsid w:val="00E47F42"/>
    <w:rsid w:val="00E51B12"/>
    <w:rsid w:val="00E53352"/>
    <w:rsid w:val="00E54981"/>
    <w:rsid w:val="00E604F8"/>
    <w:rsid w:val="00E664E7"/>
    <w:rsid w:val="00E716F7"/>
    <w:rsid w:val="00E806CC"/>
    <w:rsid w:val="00E8344B"/>
    <w:rsid w:val="00EB4EA3"/>
    <w:rsid w:val="00EC1657"/>
    <w:rsid w:val="00EE479D"/>
    <w:rsid w:val="00F12B12"/>
    <w:rsid w:val="00F13C79"/>
    <w:rsid w:val="00F22732"/>
    <w:rsid w:val="00F35E54"/>
    <w:rsid w:val="00F45AEF"/>
    <w:rsid w:val="00F644E8"/>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268">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3742830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17F69E-9DFE-40C7-AD2A-A3C1E126071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79</cp:revision>
  <dcterms:created xsi:type="dcterms:W3CDTF">2022-05-20T13:14:00Z</dcterms:created>
  <dcterms:modified xsi:type="dcterms:W3CDTF">2022-05-23T12:28:00Z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