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830344D"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6B13C0">
        <w:rPr>
          <w:rStyle w:val="normaltextrun"/>
          <w:rFonts w:ascii="Calibri" w:hAnsi="Calibri" w:cs="Calibri"/>
          <w:sz w:val="22"/>
          <w:szCs w:val="22"/>
        </w:rPr>
        <w:t>15</w:t>
      </w:r>
      <w:r w:rsidR="006B13C0" w:rsidRPr="006B13C0">
        <w:rPr>
          <w:rStyle w:val="normaltextrun"/>
          <w:rFonts w:ascii="Calibri" w:hAnsi="Calibri" w:cs="Calibri"/>
          <w:sz w:val="22"/>
          <w:szCs w:val="22"/>
          <w:vertAlign w:val="superscript"/>
        </w:rPr>
        <w:t>th</w:t>
      </w:r>
      <w:r w:rsidR="006B13C0">
        <w:rPr>
          <w:rStyle w:val="normaltextrun"/>
          <w:rFonts w:ascii="Calibri" w:hAnsi="Calibri" w:cs="Calibri"/>
          <w:sz w:val="22"/>
          <w:szCs w:val="22"/>
        </w:rPr>
        <w:t xml:space="preserve"> of December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6E5C880D"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6B13C0">
        <w:rPr>
          <w:rStyle w:val="eop"/>
          <w:rFonts w:ascii="&amp;quot" w:hAnsi="&amp;quot"/>
          <w:color w:val="FF0000"/>
          <w:sz w:val="26"/>
          <w:szCs w:val="28"/>
        </w:rPr>
        <w:t>277/23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127262AD" w14:textId="77777777" w:rsidR="006B13C0" w:rsidRDefault="006B13C0"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41C90CC" w14:textId="2AB6EDF1" w:rsidR="006B13C0" w:rsidRPr="006B13C0" w:rsidRDefault="006B13C0" w:rsidP="006B13C0">
      <w:pPr>
        <w:rPr>
          <w:b/>
          <w:bCs/>
        </w:rPr>
      </w:pPr>
      <w:r w:rsidRPr="006B13C0">
        <w:rPr>
          <w:b/>
          <w:bCs/>
        </w:rPr>
        <w:t>I would like to make a request for the following information relating to live contracts for Rail Ticketing Systems used throughout the UK, including devolved regions, but excluding Northern Ireland.</w:t>
      </w:r>
    </w:p>
    <w:p w14:paraId="236CBC31" w14:textId="42DC2E0B" w:rsidR="006B13C0" w:rsidRPr="006B13C0" w:rsidRDefault="006B13C0" w:rsidP="006B13C0">
      <w:pPr>
        <w:rPr>
          <w:b/>
          <w:bCs/>
        </w:rPr>
      </w:pPr>
      <w:r w:rsidRPr="006B13C0">
        <w:rPr>
          <w:b/>
          <w:bCs/>
        </w:rPr>
        <w:t>This relates to both Rail Ticketing Systems used in ticket offices and on the train.</w:t>
      </w:r>
    </w:p>
    <w:p w14:paraId="1D7C6D15" w14:textId="77777777" w:rsidR="006B13C0" w:rsidRPr="006B13C0" w:rsidRDefault="006B13C0" w:rsidP="006B13C0">
      <w:pPr>
        <w:rPr>
          <w:b/>
          <w:bCs/>
        </w:rPr>
      </w:pPr>
      <w:r w:rsidRPr="006B13C0">
        <w:rPr>
          <w:b/>
          <w:bCs/>
        </w:rPr>
        <w:t>Please confirm the following information for all live contracts for Rail Ticketing Systems:</w:t>
      </w:r>
    </w:p>
    <w:p w14:paraId="49718AD5" w14:textId="77777777" w:rsidR="006B13C0" w:rsidRPr="006B13C0" w:rsidRDefault="006B13C0" w:rsidP="006B13C0">
      <w:pPr>
        <w:rPr>
          <w:b/>
          <w:bCs/>
        </w:rPr>
      </w:pPr>
      <w:r w:rsidRPr="006B13C0">
        <w:rPr>
          <w:b/>
          <w:bCs/>
        </w:rPr>
        <w:t>The supplier</w:t>
      </w:r>
    </w:p>
    <w:p w14:paraId="23E7DCCE" w14:textId="77777777" w:rsidR="006B13C0" w:rsidRPr="006B13C0" w:rsidRDefault="006B13C0" w:rsidP="006B13C0">
      <w:pPr>
        <w:rPr>
          <w:b/>
          <w:bCs/>
        </w:rPr>
      </w:pPr>
      <w:r w:rsidRPr="006B13C0">
        <w:rPr>
          <w:b/>
          <w:bCs/>
        </w:rPr>
        <w:t>Total contract value</w:t>
      </w:r>
    </w:p>
    <w:p w14:paraId="110E92FF" w14:textId="77777777" w:rsidR="006B13C0" w:rsidRPr="006B13C0" w:rsidRDefault="006B13C0" w:rsidP="006B13C0">
      <w:pPr>
        <w:rPr>
          <w:b/>
          <w:bCs/>
        </w:rPr>
      </w:pPr>
      <w:r w:rsidRPr="006B13C0">
        <w:rPr>
          <w:b/>
          <w:bCs/>
        </w:rPr>
        <w:t>Annual contract value</w:t>
      </w:r>
    </w:p>
    <w:p w14:paraId="7729F10A" w14:textId="77777777" w:rsidR="006B13C0" w:rsidRPr="006B13C0" w:rsidRDefault="006B13C0" w:rsidP="006B13C0">
      <w:pPr>
        <w:rPr>
          <w:b/>
          <w:bCs/>
        </w:rPr>
      </w:pPr>
      <w:r w:rsidRPr="006B13C0">
        <w:rPr>
          <w:b/>
          <w:bCs/>
        </w:rPr>
        <w:t>Award date</w:t>
      </w:r>
    </w:p>
    <w:p w14:paraId="1F10F383" w14:textId="77777777" w:rsidR="006B13C0" w:rsidRPr="006B13C0" w:rsidRDefault="006B13C0" w:rsidP="006B13C0">
      <w:pPr>
        <w:rPr>
          <w:b/>
          <w:bCs/>
        </w:rPr>
      </w:pPr>
      <w:r w:rsidRPr="006B13C0">
        <w:rPr>
          <w:b/>
          <w:bCs/>
        </w:rPr>
        <w:t>End date (including any potential extensions)</w:t>
      </w:r>
    </w:p>
    <w:p w14:paraId="685AAB33" w14:textId="77777777" w:rsidR="006B13C0" w:rsidRPr="006B13C0" w:rsidRDefault="006B13C0" w:rsidP="006B13C0">
      <w:pPr>
        <w:rPr>
          <w:b/>
          <w:bCs/>
        </w:rPr>
      </w:pPr>
      <w:r w:rsidRPr="006B13C0">
        <w:rPr>
          <w:b/>
          <w:bCs/>
        </w:rPr>
        <w:t>The relevant station or train that the system relates to</w:t>
      </w:r>
    </w:p>
    <w:p w14:paraId="7966AFB8" w14:textId="77777777" w:rsidR="006B13C0" w:rsidRPr="006B13C0" w:rsidRDefault="006B13C0" w:rsidP="006B13C0">
      <w:pPr>
        <w:rPr>
          <w:b/>
          <w:bCs/>
        </w:rPr>
      </w:pPr>
      <w:r w:rsidRPr="006B13C0">
        <w:rPr>
          <w:b/>
          <w:bCs/>
        </w:rPr>
        <w:t>URL links to the award notices (FTS/CF preferred)</w:t>
      </w:r>
    </w:p>
    <w:p w14:paraId="7EF91BDC" w14:textId="5D7D8BDA" w:rsidR="00A71943" w:rsidRPr="006B13C0" w:rsidRDefault="006B13C0" w:rsidP="006B13C0">
      <w:pPr>
        <w:rPr>
          <w:b/>
          <w:bCs/>
        </w:rPr>
      </w:pPr>
      <w:r w:rsidRPr="006B13C0">
        <w:rPr>
          <w:b/>
          <w:bCs/>
        </w:rPr>
        <w:t>If possible, the number of related devices on the train or station (e.g. PCs, handheld devices)</w:t>
      </w:r>
    </w:p>
    <w:p w14:paraId="64B9B87E" w14:textId="3F4E9F46" w:rsidR="0008339D" w:rsidRDefault="00994870" w:rsidP="00962DA6">
      <w:pPr>
        <w:spacing w:after="0"/>
        <w:rPr>
          <w:rFonts w:cstheme="minorHAnsi"/>
          <w:b/>
          <w:bCs/>
        </w:rPr>
      </w:pPr>
      <w:r w:rsidRPr="003605D6">
        <w:rPr>
          <w:rFonts w:cstheme="minorHAnsi"/>
          <w:b/>
          <w:bCs/>
        </w:rPr>
        <w:t>RESPONSE</w:t>
      </w:r>
    </w:p>
    <w:p w14:paraId="28F28183" w14:textId="77777777" w:rsidR="00F263AC" w:rsidRDefault="00F263AC" w:rsidP="00962DA6">
      <w:pPr>
        <w:spacing w:after="0"/>
        <w:rPr>
          <w:rFonts w:cstheme="minorHAnsi"/>
          <w:b/>
          <w:bCs/>
        </w:rPr>
      </w:pPr>
    </w:p>
    <w:p w14:paraId="04D1C9C5" w14:textId="77777777" w:rsidR="00F263AC" w:rsidRPr="00657832" w:rsidRDefault="00F263AC" w:rsidP="00F263AC">
      <w:pPr>
        <w:spacing w:after="0" w:line="240" w:lineRule="auto"/>
        <w:rPr>
          <w:b/>
          <w:bCs/>
          <w:u w:val="single"/>
        </w:rPr>
      </w:pPr>
      <w:r w:rsidRPr="00657832">
        <w:rPr>
          <w:b/>
          <w:bCs/>
          <w:u w:val="single"/>
        </w:rPr>
        <w:t>Ticket Vending Machines</w:t>
      </w:r>
    </w:p>
    <w:p w14:paraId="7F3649A7" w14:textId="77777777" w:rsidR="00F263AC" w:rsidRPr="00220093" w:rsidRDefault="00F263AC" w:rsidP="00F263AC">
      <w:pPr>
        <w:spacing w:after="0" w:line="240" w:lineRule="auto"/>
      </w:pPr>
    </w:p>
    <w:p w14:paraId="60B4899F" w14:textId="77777777" w:rsidR="00F263AC" w:rsidRPr="00220093" w:rsidRDefault="00F263AC" w:rsidP="00F263AC">
      <w:pPr>
        <w:spacing w:after="0" w:line="240" w:lineRule="auto"/>
      </w:pPr>
      <w:r w:rsidRPr="00220093">
        <w:t>The supplier</w:t>
      </w:r>
      <w:r>
        <w:t xml:space="preserve">: </w:t>
      </w:r>
      <w:r w:rsidRPr="003D52FD">
        <w:rPr>
          <w:color w:val="4472C4" w:themeColor="accent1"/>
        </w:rPr>
        <w:t xml:space="preserve">Scheidt &amp; Bachmann GmbH (S&amp;B) </w:t>
      </w:r>
    </w:p>
    <w:p w14:paraId="09107FA4" w14:textId="77777777" w:rsidR="00F263AC" w:rsidRPr="00220093" w:rsidRDefault="00F263AC" w:rsidP="00F263AC">
      <w:pPr>
        <w:spacing w:after="0" w:line="240" w:lineRule="auto"/>
      </w:pPr>
    </w:p>
    <w:p w14:paraId="58FD791D" w14:textId="77777777" w:rsidR="00F263AC" w:rsidRPr="003D52FD" w:rsidRDefault="00F263AC" w:rsidP="00F263AC">
      <w:pPr>
        <w:spacing w:after="0" w:line="240" w:lineRule="auto"/>
        <w:rPr>
          <w:color w:val="4472C4" w:themeColor="accent1"/>
        </w:rPr>
      </w:pPr>
      <w:r w:rsidRPr="00220093">
        <w:t>Total contract value</w:t>
      </w:r>
      <w:r>
        <w:t xml:space="preserve">: </w:t>
      </w:r>
      <w:r w:rsidRPr="003D52FD">
        <w:rPr>
          <w:color w:val="4472C4" w:themeColor="accent1"/>
        </w:rPr>
        <w:t>£</w:t>
      </w:r>
      <w:r>
        <w:rPr>
          <w:color w:val="4472C4" w:themeColor="accent1"/>
        </w:rPr>
        <w:t>6.6m</w:t>
      </w:r>
      <w:r w:rsidRPr="003D52FD">
        <w:rPr>
          <w:color w:val="4472C4" w:themeColor="accent1"/>
        </w:rPr>
        <w:t xml:space="preserve"> (estimate) </w:t>
      </w:r>
    </w:p>
    <w:p w14:paraId="0F1C32C4" w14:textId="77777777" w:rsidR="00F263AC" w:rsidRPr="00220093" w:rsidRDefault="00F263AC" w:rsidP="00F263AC">
      <w:pPr>
        <w:spacing w:after="0" w:line="240" w:lineRule="auto"/>
      </w:pPr>
    </w:p>
    <w:p w14:paraId="47D44BE4" w14:textId="77777777" w:rsidR="00F263AC" w:rsidRPr="003D52FD" w:rsidRDefault="00F263AC" w:rsidP="00F263AC">
      <w:pPr>
        <w:spacing w:after="0" w:line="240" w:lineRule="auto"/>
        <w:rPr>
          <w:color w:val="4472C4" w:themeColor="accent1"/>
        </w:rPr>
      </w:pPr>
      <w:r w:rsidRPr="00220093">
        <w:t>Annual contract value</w:t>
      </w:r>
      <w:r>
        <w:t xml:space="preserve">: </w:t>
      </w:r>
      <w:r w:rsidRPr="00C4777B">
        <w:rPr>
          <w:color w:val="4472C4" w:themeColor="accent1"/>
        </w:rPr>
        <w:t>dependant on</w:t>
      </w:r>
      <w:r>
        <w:t xml:space="preserve"> </w:t>
      </w:r>
      <w:r>
        <w:rPr>
          <w:color w:val="4472C4" w:themeColor="accent1"/>
        </w:rPr>
        <w:t>payment profile</w:t>
      </w:r>
    </w:p>
    <w:p w14:paraId="367036A1" w14:textId="77777777" w:rsidR="00F263AC" w:rsidRPr="00220093" w:rsidRDefault="00F263AC" w:rsidP="00F263AC">
      <w:pPr>
        <w:spacing w:after="0" w:line="240" w:lineRule="auto"/>
      </w:pPr>
    </w:p>
    <w:p w14:paraId="09EC9F4D" w14:textId="77777777" w:rsidR="00F263AC" w:rsidRPr="003D52FD" w:rsidRDefault="00F263AC" w:rsidP="00F263AC">
      <w:pPr>
        <w:spacing w:after="0" w:line="240" w:lineRule="auto"/>
        <w:rPr>
          <w:color w:val="4472C4" w:themeColor="accent1"/>
        </w:rPr>
      </w:pPr>
      <w:r w:rsidRPr="00220093">
        <w:t>Award date</w:t>
      </w:r>
      <w:r>
        <w:t xml:space="preserve">: </w:t>
      </w:r>
      <w:r w:rsidRPr="003D52FD">
        <w:rPr>
          <w:color w:val="4472C4" w:themeColor="accent1"/>
        </w:rPr>
        <w:t xml:space="preserve">15.11.2019 </w:t>
      </w:r>
    </w:p>
    <w:p w14:paraId="55A7F429" w14:textId="77777777" w:rsidR="00F263AC" w:rsidRPr="00220093" w:rsidRDefault="00F263AC" w:rsidP="00F263AC">
      <w:pPr>
        <w:spacing w:after="0" w:line="240" w:lineRule="auto"/>
      </w:pPr>
    </w:p>
    <w:p w14:paraId="274EA2A9" w14:textId="77777777" w:rsidR="00F263AC" w:rsidRPr="00220093" w:rsidRDefault="00F263AC" w:rsidP="00F263AC">
      <w:pPr>
        <w:spacing w:after="0" w:line="240" w:lineRule="auto"/>
      </w:pPr>
      <w:r w:rsidRPr="00220093">
        <w:t>End date (including any potential extensions)</w:t>
      </w:r>
      <w:r>
        <w:t xml:space="preserve">: </w:t>
      </w:r>
      <w:proofErr w:type="gramStart"/>
      <w:r w:rsidRPr="003D52FD">
        <w:rPr>
          <w:color w:val="4472C4" w:themeColor="accent1"/>
        </w:rPr>
        <w:t>1</w:t>
      </w:r>
      <w:r>
        <w:rPr>
          <w:color w:val="4472C4" w:themeColor="accent1"/>
        </w:rPr>
        <w:t>5</w:t>
      </w:r>
      <w:r w:rsidRPr="003D52FD">
        <w:rPr>
          <w:color w:val="4472C4" w:themeColor="accent1"/>
        </w:rPr>
        <w:t>.11.2024</w:t>
      </w:r>
      <w:proofErr w:type="gramEnd"/>
    </w:p>
    <w:p w14:paraId="0EC2F81A" w14:textId="77777777" w:rsidR="00F263AC" w:rsidRPr="00220093" w:rsidRDefault="00F263AC" w:rsidP="00F263AC">
      <w:pPr>
        <w:spacing w:after="0" w:line="240" w:lineRule="auto"/>
      </w:pPr>
    </w:p>
    <w:p w14:paraId="68B4B497" w14:textId="77777777" w:rsidR="00F263AC" w:rsidRPr="00220093" w:rsidRDefault="00F263AC" w:rsidP="00F263AC">
      <w:pPr>
        <w:spacing w:after="0" w:line="240" w:lineRule="auto"/>
      </w:pPr>
      <w:r w:rsidRPr="00220093">
        <w:t>The relevant station or train that the system relates to</w:t>
      </w:r>
      <w:r>
        <w:t xml:space="preserve">: </w:t>
      </w:r>
      <w:r w:rsidRPr="003D52FD">
        <w:rPr>
          <w:color w:val="4472C4" w:themeColor="accent1"/>
        </w:rPr>
        <w:t>Ticket Machines located in TFW Stations</w:t>
      </w:r>
    </w:p>
    <w:p w14:paraId="7780F911" w14:textId="77777777" w:rsidR="00F263AC" w:rsidRDefault="00F263AC" w:rsidP="00F263AC">
      <w:pPr>
        <w:spacing w:after="0" w:line="240" w:lineRule="auto"/>
      </w:pPr>
    </w:p>
    <w:p w14:paraId="29DFF6D1" w14:textId="77777777" w:rsidR="00F263AC" w:rsidRPr="003D52FD" w:rsidRDefault="00F263AC" w:rsidP="00F263AC">
      <w:pPr>
        <w:spacing w:after="0" w:line="240" w:lineRule="auto"/>
        <w:rPr>
          <w:color w:val="4472C4" w:themeColor="accent1"/>
        </w:rPr>
      </w:pPr>
      <w:r w:rsidRPr="00220093">
        <w:t>URL links to the award notices (FTS/CF preferred)</w:t>
      </w:r>
      <w:r>
        <w:t xml:space="preserve">: </w:t>
      </w:r>
      <w:r w:rsidRPr="00964A15">
        <w:rPr>
          <w:color w:val="4472C4" w:themeColor="accent1"/>
        </w:rPr>
        <w:t>Not</w:t>
      </w:r>
      <w:r w:rsidRPr="003D52FD">
        <w:rPr>
          <w:color w:val="4472C4" w:themeColor="accent1"/>
        </w:rPr>
        <w:t xml:space="preserve"> applicable. The contract was awarded</w:t>
      </w:r>
      <w:r>
        <w:rPr>
          <w:color w:val="4472C4" w:themeColor="accent1"/>
        </w:rPr>
        <w:t xml:space="preserve"> under private procurement</w:t>
      </w:r>
      <w:r w:rsidRPr="003D52FD">
        <w:rPr>
          <w:color w:val="4472C4" w:themeColor="accent1"/>
        </w:rPr>
        <w:t xml:space="preserve"> by Keolis Amey Operation Limited. </w:t>
      </w:r>
    </w:p>
    <w:p w14:paraId="100C6A4C" w14:textId="77777777" w:rsidR="00F263AC" w:rsidRPr="00220093" w:rsidRDefault="00F263AC" w:rsidP="00F263AC">
      <w:pPr>
        <w:spacing w:after="0" w:line="240" w:lineRule="auto"/>
      </w:pPr>
    </w:p>
    <w:p w14:paraId="4756AC31" w14:textId="77777777" w:rsidR="00F263AC" w:rsidRPr="003D52FD" w:rsidRDefault="00F263AC" w:rsidP="00F263AC">
      <w:pPr>
        <w:spacing w:after="0" w:line="240" w:lineRule="auto"/>
        <w:rPr>
          <w:color w:val="4472C4" w:themeColor="accent1"/>
        </w:rPr>
      </w:pPr>
      <w:r w:rsidRPr="00220093">
        <w:lastRenderedPageBreak/>
        <w:t>If possible, the number of related devices on the train or station (e.g. PCs, handheld devices)</w:t>
      </w:r>
      <w:r>
        <w:t xml:space="preserve">: </w:t>
      </w:r>
      <w:r w:rsidRPr="003D52FD">
        <w:rPr>
          <w:color w:val="4472C4" w:themeColor="accent1"/>
        </w:rPr>
        <w:t>Not Applicable</w:t>
      </w:r>
    </w:p>
    <w:p w14:paraId="6318B1AF" w14:textId="77777777" w:rsidR="00F263AC" w:rsidRPr="00220093" w:rsidRDefault="00F263AC" w:rsidP="00F263AC">
      <w:pPr>
        <w:spacing w:after="0" w:line="240" w:lineRule="auto"/>
      </w:pPr>
    </w:p>
    <w:p w14:paraId="45657744" w14:textId="77777777" w:rsidR="00F263AC" w:rsidRPr="00657832" w:rsidRDefault="00F263AC" w:rsidP="00F263AC">
      <w:pPr>
        <w:spacing w:after="0" w:line="240" w:lineRule="auto"/>
        <w:rPr>
          <w:b/>
          <w:bCs/>
          <w:u w:val="single"/>
        </w:rPr>
      </w:pPr>
      <w:r w:rsidRPr="00657832">
        <w:rPr>
          <w:b/>
          <w:bCs/>
          <w:u w:val="single"/>
        </w:rPr>
        <w:t>Station Office Ticketing Machines – STAR Desktop</w:t>
      </w:r>
    </w:p>
    <w:p w14:paraId="609D4CBC" w14:textId="77777777" w:rsidR="00F263AC" w:rsidRPr="00220093" w:rsidRDefault="00F263AC" w:rsidP="00F263AC">
      <w:pPr>
        <w:spacing w:after="0" w:line="240" w:lineRule="auto"/>
        <w:rPr>
          <w:u w:val="single"/>
        </w:rPr>
      </w:pPr>
    </w:p>
    <w:p w14:paraId="0D95AAC2" w14:textId="77777777" w:rsidR="00F263AC" w:rsidRPr="00220093" w:rsidRDefault="00F263AC" w:rsidP="00F263AC">
      <w:pPr>
        <w:spacing w:after="0" w:line="240" w:lineRule="auto"/>
      </w:pPr>
      <w:r w:rsidRPr="00220093">
        <w:t>The supplier</w:t>
      </w:r>
      <w:r>
        <w:t xml:space="preserve">: </w:t>
      </w:r>
      <w:r w:rsidRPr="005C5D4B">
        <w:rPr>
          <w:color w:val="4472C4" w:themeColor="accent1"/>
        </w:rPr>
        <w:t xml:space="preserve">Fujitsu Services Limited </w:t>
      </w:r>
    </w:p>
    <w:p w14:paraId="41C47B84" w14:textId="77777777" w:rsidR="00F263AC" w:rsidRPr="00220093" w:rsidRDefault="00F263AC" w:rsidP="00F263AC">
      <w:pPr>
        <w:spacing w:after="0" w:line="240" w:lineRule="auto"/>
      </w:pPr>
    </w:p>
    <w:p w14:paraId="29C342C8" w14:textId="77777777" w:rsidR="00F263AC" w:rsidRPr="00220093" w:rsidRDefault="00F263AC" w:rsidP="00F263AC">
      <w:pPr>
        <w:spacing w:after="0" w:line="240" w:lineRule="auto"/>
      </w:pPr>
      <w:r w:rsidRPr="00220093">
        <w:t>Total contract value</w:t>
      </w:r>
      <w:r>
        <w:t xml:space="preserve">: </w:t>
      </w:r>
      <w:r w:rsidRPr="00621C3D">
        <w:rPr>
          <w:color w:val="4472C4" w:themeColor="accent1"/>
        </w:rPr>
        <w:t xml:space="preserve">£3.1m </w:t>
      </w:r>
      <w:r>
        <w:rPr>
          <w:color w:val="4472C4" w:themeColor="accent1"/>
        </w:rPr>
        <w:t>(estimate)</w:t>
      </w:r>
    </w:p>
    <w:p w14:paraId="42E5C59A" w14:textId="77777777" w:rsidR="00F263AC" w:rsidRPr="00220093" w:rsidRDefault="00F263AC" w:rsidP="00F263AC">
      <w:pPr>
        <w:spacing w:after="0" w:line="240" w:lineRule="auto"/>
      </w:pPr>
    </w:p>
    <w:p w14:paraId="03DA81B6" w14:textId="77777777" w:rsidR="00F263AC" w:rsidRPr="00220093" w:rsidRDefault="00F263AC" w:rsidP="00F263AC">
      <w:pPr>
        <w:spacing w:after="0" w:line="240" w:lineRule="auto"/>
      </w:pPr>
      <w:r w:rsidRPr="00220093">
        <w:t>Annual contract value</w:t>
      </w:r>
      <w:r>
        <w:t xml:space="preserve">: </w:t>
      </w:r>
      <w:r w:rsidRPr="00C4777B">
        <w:rPr>
          <w:color w:val="4472C4" w:themeColor="accent1"/>
        </w:rPr>
        <w:t>dependant on</w:t>
      </w:r>
      <w:r>
        <w:t xml:space="preserve"> </w:t>
      </w:r>
      <w:r>
        <w:rPr>
          <w:color w:val="4472C4" w:themeColor="accent1"/>
        </w:rPr>
        <w:t>payment profile</w:t>
      </w:r>
    </w:p>
    <w:p w14:paraId="70AED1A5" w14:textId="77777777" w:rsidR="00F263AC" w:rsidRPr="00220093" w:rsidRDefault="00F263AC" w:rsidP="00F263AC">
      <w:pPr>
        <w:spacing w:after="0" w:line="240" w:lineRule="auto"/>
      </w:pPr>
    </w:p>
    <w:p w14:paraId="7DAD9F6C" w14:textId="77777777" w:rsidR="00F263AC" w:rsidRPr="00220093" w:rsidRDefault="00F263AC" w:rsidP="00F263AC">
      <w:pPr>
        <w:spacing w:after="0" w:line="240" w:lineRule="auto"/>
      </w:pPr>
      <w:r w:rsidRPr="00220093">
        <w:t>Award date</w:t>
      </w:r>
      <w:r>
        <w:t xml:space="preserve">: </w:t>
      </w:r>
      <w:r w:rsidRPr="002B215F">
        <w:rPr>
          <w:color w:val="4472C4" w:themeColor="accent1"/>
        </w:rPr>
        <w:t>14.10.2018</w:t>
      </w:r>
    </w:p>
    <w:p w14:paraId="08C9F570" w14:textId="77777777" w:rsidR="00F263AC" w:rsidRPr="00220093" w:rsidRDefault="00F263AC" w:rsidP="00F263AC">
      <w:pPr>
        <w:spacing w:after="0" w:line="240" w:lineRule="auto"/>
      </w:pPr>
    </w:p>
    <w:p w14:paraId="46D97F43" w14:textId="77777777" w:rsidR="00F263AC" w:rsidRPr="00220093" w:rsidRDefault="00F263AC" w:rsidP="00F263AC">
      <w:pPr>
        <w:spacing w:after="0" w:line="240" w:lineRule="auto"/>
      </w:pPr>
      <w:r w:rsidRPr="00220093">
        <w:t>End date (including any potential extensions)</w:t>
      </w:r>
      <w:r>
        <w:t xml:space="preserve">: </w:t>
      </w:r>
      <w:proofErr w:type="gramStart"/>
      <w:r w:rsidRPr="00621C3D">
        <w:rPr>
          <w:color w:val="4472C4" w:themeColor="accent1"/>
        </w:rPr>
        <w:t>14.04.2026</w:t>
      </w:r>
      <w:proofErr w:type="gramEnd"/>
      <w:r w:rsidRPr="00621C3D">
        <w:rPr>
          <w:color w:val="4472C4" w:themeColor="accent1"/>
        </w:rPr>
        <w:t xml:space="preserve"> </w:t>
      </w:r>
    </w:p>
    <w:p w14:paraId="20F40250" w14:textId="77777777" w:rsidR="00F263AC" w:rsidRPr="00220093" w:rsidRDefault="00F263AC" w:rsidP="00F263AC">
      <w:pPr>
        <w:spacing w:after="0" w:line="240" w:lineRule="auto"/>
      </w:pPr>
    </w:p>
    <w:p w14:paraId="4C0969CA" w14:textId="77777777" w:rsidR="00F263AC" w:rsidRDefault="00F263AC" w:rsidP="00F263AC">
      <w:pPr>
        <w:spacing w:after="0" w:line="240" w:lineRule="auto"/>
      </w:pPr>
      <w:r w:rsidRPr="00220093">
        <w:t>The relevant station or train that the system relates to</w:t>
      </w:r>
      <w:r>
        <w:t xml:space="preserve">:  </w:t>
      </w:r>
      <w:r w:rsidRPr="002B215F">
        <w:rPr>
          <w:color w:val="4472C4" w:themeColor="accent1"/>
        </w:rPr>
        <w:t xml:space="preserve">TFW </w:t>
      </w:r>
      <w:r>
        <w:rPr>
          <w:color w:val="4472C4" w:themeColor="accent1"/>
        </w:rPr>
        <w:t xml:space="preserve">Station </w:t>
      </w:r>
      <w:r w:rsidRPr="002B215F">
        <w:rPr>
          <w:color w:val="4472C4" w:themeColor="accent1"/>
        </w:rPr>
        <w:t xml:space="preserve">Ticket Offices </w:t>
      </w:r>
    </w:p>
    <w:p w14:paraId="202C431A" w14:textId="77777777" w:rsidR="00F263AC" w:rsidRPr="00220093" w:rsidRDefault="00F263AC" w:rsidP="00F263AC">
      <w:pPr>
        <w:spacing w:after="0" w:line="240" w:lineRule="auto"/>
      </w:pPr>
    </w:p>
    <w:p w14:paraId="5D16F251" w14:textId="77777777" w:rsidR="00F263AC" w:rsidRPr="003D52FD" w:rsidRDefault="00F263AC" w:rsidP="00F263AC">
      <w:pPr>
        <w:spacing w:after="0" w:line="240" w:lineRule="auto"/>
        <w:rPr>
          <w:color w:val="4472C4" w:themeColor="accent1"/>
        </w:rPr>
      </w:pPr>
      <w:r w:rsidRPr="00220093">
        <w:t>URL links to the award notices (FTS/CF preferred)</w:t>
      </w:r>
      <w:r>
        <w:t>:</w:t>
      </w:r>
      <w:r w:rsidRPr="003D52FD">
        <w:rPr>
          <w:color w:val="4472C4" w:themeColor="accent1"/>
        </w:rPr>
        <w:t xml:space="preserve"> The contract was awarded</w:t>
      </w:r>
      <w:r>
        <w:rPr>
          <w:color w:val="4472C4" w:themeColor="accent1"/>
        </w:rPr>
        <w:t xml:space="preserve"> under private procurement</w:t>
      </w:r>
      <w:r w:rsidRPr="003D52FD">
        <w:rPr>
          <w:color w:val="4472C4" w:themeColor="accent1"/>
        </w:rPr>
        <w:t xml:space="preserve"> by Keolis Amey Operation Limited. </w:t>
      </w:r>
    </w:p>
    <w:p w14:paraId="545AFE44" w14:textId="77777777" w:rsidR="00F263AC" w:rsidRPr="00220093" w:rsidRDefault="00F263AC" w:rsidP="00F263AC">
      <w:pPr>
        <w:spacing w:after="0" w:line="240" w:lineRule="auto"/>
      </w:pPr>
    </w:p>
    <w:p w14:paraId="41D965AC" w14:textId="77777777" w:rsidR="00F263AC" w:rsidRPr="00220093" w:rsidRDefault="00F263AC" w:rsidP="00F263AC">
      <w:pPr>
        <w:spacing w:after="0" w:line="240" w:lineRule="auto"/>
      </w:pPr>
    </w:p>
    <w:p w14:paraId="4C1E51B3" w14:textId="77777777" w:rsidR="00F263AC" w:rsidRPr="00657832" w:rsidRDefault="00F263AC" w:rsidP="00F263AC">
      <w:pPr>
        <w:spacing w:after="0" w:line="240" w:lineRule="auto"/>
        <w:rPr>
          <w:color w:val="4472C4" w:themeColor="accent1"/>
        </w:rPr>
      </w:pPr>
      <w:r w:rsidRPr="00220093">
        <w:t>If possible, the number of related devices on the train or station (e.g. PCs, handheld devices)</w:t>
      </w:r>
      <w:r>
        <w:t xml:space="preserve">: </w:t>
      </w:r>
      <w:r w:rsidRPr="00657832">
        <w:rPr>
          <w:color w:val="4472C4" w:themeColor="accent1"/>
        </w:rPr>
        <w:t>91 Toms</w:t>
      </w:r>
    </w:p>
    <w:p w14:paraId="42310E2E" w14:textId="77777777" w:rsidR="00F263AC" w:rsidRPr="00220093" w:rsidRDefault="00F263AC" w:rsidP="00F263AC">
      <w:pPr>
        <w:spacing w:after="0" w:line="240" w:lineRule="auto"/>
      </w:pPr>
    </w:p>
    <w:p w14:paraId="6EF9BF7E" w14:textId="77777777" w:rsidR="00F263AC" w:rsidRPr="00657832" w:rsidRDefault="00F263AC" w:rsidP="00F263AC">
      <w:pPr>
        <w:spacing w:after="0" w:line="240" w:lineRule="auto"/>
        <w:rPr>
          <w:b/>
          <w:bCs/>
          <w:u w:val="single"/>
        </w:rPr>
      </w:pPr>
      <w:r w:rsidRPr="00657832">
        <w:rPr>
          <w:b/>
          <w:bCs/>
          <w:u w:val="single"/>
        </w:rPr>
        <w:t xml:space="preserve">On-train Ticketing Machines – STAR Mobile </w:t>
      </w:r>
    </w:p>
    <w:p w14:paraId="7E343B3B" w14:textId="77777777" w:rsidR="00F263AC" w:rsidRPr="00220093" w:rsidRDefault="00F263AC" w:rsidP="00F263AC">
      <w:pPr>
        <w:spacing w:after="0" w:line="240" w:lineRule="auto"/>
        <w:rPr>
          <w:u w:val="single"/>
        </w:rPr>
      </w:pPr>
    </w:p>
    <w:p w14:paraId="34D14D61" w14:textId="77777777" w:rsidR="00F263AC" w:rsidRPr="00220093" w:rsidRDefault="00F263AC" w:rsidP="00F263AC">
      <w:pPr>
        <w:spacing w:after="0" w:line="240" w:lineRule="auto"/>
      </w:pPr>
      <w:r w:rsidRPr="00220093">
        <w:t>The supplier</w:t>
      </w:r>
      <w:r>
        <w:t xml:space="preserve">: </w:t>
      </w:r>
      <w:r w:rsidRPr="00621C3D">
        <w:rPr>
          <w:color w:val="4472C4" w:themeColor="accent1"/>
        </w:rPr>
        <w:t xml:space="preserve">Fujitsu Services Limited </w:t>
      </w:r>
    </w:p>
    <w:p w14:paraId="5C926152" w14:textId="77777777" w:rsidR="00F263AC" w:rsidRPr="00220093" w:rsidRDefault="00F263AC" w:rsidP="00F263AC">
      <w:pPr>
        <w:spacing w:after="0" w:line="240" w:lineRule="auto"/>
      </w:pPr>
    </w:p>
    <w:p w14:paraId="76AC73E2" w14:textId="77777777" w:rsidR="00F263AC" w:rsidRPr="00220093" w:rsidRDefault="00F263AC" w:rsidP="00F263AC">
      <w:pPr>
        <w:spacing w:after="0" w:line="240" w:lineRule="auto"/>
      </w:pPr>
      <w:r w:rsidRPr="00220093">
        <w:t>Total contract value</w:t>
      </w:r>
      <w:r>
        <w:t xml:space="preserve">: </w:t>
      </w:r>
      <w:r w:rsidRPr="002B215F">
        <w:rPr>
          <w:color w:val="4472C4" w:themeColor="accent1"/>
        </w:rPr>
        <w:t>£3.4m</w:t>
      </w:r>
      <w:r>
        <w:rPr>
          <w:color w:val="4472C4" w:themeColor="accent1"/>
        </w:rPr>
        <w:t xml:space="preserve"> (estimate)</w:t>
      </w:r>
    </w:p>
    <w:p w14:paraId="50E690EC" w14:textId="77777777" w:rsidR="00F263AC" w:rsidRPr="00220093" w:rsidRDefault="00F263AC" w:rsidP="00F263AC">
      <w:pPr>
        <w:spacing w:after="0" w:line="240" w:lineRule="auto"/>
      </w:pPr>
    </w:p>
    <w:p w14:paraId="38529643" w14:textId="77777777" w:rsidR="00F263AC" w:rsidRPr="00220093" w:rsidRDefault="00F263AC" w:rsidP="00F263AC">
      <w:pPr>
        <w:spacing w:after="0" w:line="240" w:lineRule="auto"/>
      </w:pPr>
      <w:r w:rsidRPr="00220093">
        <w:t>Annual contract value</w:t>
      </w:r>
      <w:r>
        <w:t xml:space="preserve">: </w:t>
      </w:r>
      <w:r w:rsidRPr="00C4777B">
        <w:rPr>
          <w:color w:val="4472C4" w:themeColor="accent1"/>
        </w:rPr>
        <w:t>dependant on</w:t>
      </w:r>
      <w:r>
        <w:t xml:space="preserve"> </w:t>
      </w:r>
      <w:r>
        <w:rPr>
          <w:color w:val="4472C4" w:themeColor="accent1"/>
        </w:rPr>
        <w:t>payment profile</w:t>
      </w:r>
    </w:p>
    <w:p w14:paraId="535B4ABA" w14:textId="77777777" w:rsidR="00F263AC" w:rsidRPr="00220093" w:rsidRDefault="00F263AC" w:rsidP="00F263AC">
      <w:pPr>
        <w:spacing w:after="0" w:line="240" w:lineRule="auto"/>
      </w:pPr>
    </w:p>
    <w:p w14:paraId="704E98DC" w14:textId="77777777" w:rsidR="00F263AC" w:rsidRPr="00220093" w:rsidRDefault="00F263AC" w:rsidP="00F263AC">
      <w:pPr>
        <w:spacing w:after="0" w:line="240" w:lineRule="auto"/>
      </w:pPr>
      <w:r w:rsidRPr="00220093">
        <w:t>Award date</w:t>
      </w:r>
      <w:r>
        <w:t xml:space="preserve">: </w:t>
      </w:r>
      <w:r w:rsidRPr="002B215F">
        <w:rPr>
          <w:color w:val="4472C4" w:themeColor="accent1"/>
        </w:rPr>
        <w:t>14.10.20</w:t>
      </w:r>
      <w:r>
        <w:rPr>
          <w:color w:val="4472C4" w:themeColor="accent1"/>
        </w:rPr>
        <w:t>1</w:t>
      </w:r>
      <w:r w:rsidRPr="002B215F">
        <w:rPr>
          <w:color w:val="4472C4" w:themeColor="accent1"/>
        </w:rPr>
        <w:t>8</w:t>
      </w:r>
    </w:p>
    <w:p w14:paraId="124B2137" w14:textId="77777777" w:rsidR="00F263AC" w:rsidRPr="00220093" w:rsidRDefault="00F263AC" w:rsidP="00F263AC">
      <w:pPr>
        <w:spacing w:after="0" w:line="240" w:lineRule="auto"/>
      </w:pPr>
    </w:p>
    <w:p w14:paraId="67460708" w14:textId="77777777" w:rsidR="00F263AC" w:rsidRPr="00220093" w:rsidRDefault="00F263AC" w:rsidP="00F263AC">
      <w:pPr>
        <w:spacing w:after="0" w:line="240" w:lineRule="auto"/>
      </w:pPr>
      <w:r w:rsidRPr="00220093">
        <w:t>End date (including any potential extensions)</w:t>
      </w:r>
      <w:r>
        <w:t xml:space="preserve">: </w:t>
      </w:r>
      <w:proofErr w:type="gramStart"/>
      <w:r w:rsidRPr="00621C3D">
        <w:rPr>
          <w:color w:val="4472C4" w:themeColor="accent1"/>
        </w:rPr>
        <w:t>14.04.2026</w:t>
      </w:r>
      <w:proofErr w:type="gramEnd"/>
    </w:p>
    <w:p w14:paraId="0488A5C3" w14:textId="77777777" w:rsidR="00F263AC" w:rsidRPr="00220093" w:rsidRDefault="00F263AC" w:rsidP="00F263AC">
      <w:pPr>
        <w:spacing w:after="0" w:line="240" w:lineRule="auto"/>
      </w:pPr>
    </w:p>
    <w:p w14:paraId="094BD3E1" w14:textId="77777777" w:rsidR="00F263AC" w:rsidRPr="00657832" w:rsidRDefault="00F263AC" w:rsidP="00F263AC">
      <w:pPr>
        <w:spacing w:after="0" w:line="240" w:lineRule="auto"/>
        <w:rPr>
          <w:color w:val="4472C4" w:themeColor="accent1"/>
        </w:rPr>
      </w:pPr>
      <w:r w:rsidRPr="00220093">
        <w:t>The relevant station or train that the system relates to</w:t>
      </w:r>
      <w:r>
        <w:t xml:space="preserve">: </w:t>
      </w:r>
      <w:r w:rsidRPr="00657832">
        <w:rPr>
          <w:color w:val="4472C4" w:themeColor="accent1"/>
        </w:rPr>
        <w:t xml:space="preserve">TFW On-Train Ticketing Devices </w:t>
      </w:r>
    </w:p>
    <w:p w14:paraId="3D0C0E65" w14:textId="77777777" w:rsidR="00F263AC" w:rsidRDefault="00F263AC" w:rsidP="00F263AC">
      <w:pPr>
        <w:spacing w:after="0" w:line="240" w:lineRule="auto"/>
      </w:pPr>
    </w:p>
    <w:p w14:paraId="12910040" w14:textId="77777777" w:rsidR="00F263AC" w:rsidRPr="00220093" w:rsidRDefault="00F263AC" w:rsidP="00F263AC">
      <w:pPr>
        <w:spacing w:after="0" w:line="240" w:lineRule="auto"/>
      </w:pPr>
      <w:r w:rsidRPr="00220093">
        <w:t>URL links to the award notices (FTS/CF preferred)</w:t>
      </w:r>
      <w:r>
        <w:t xml:space="preserve">: </w:t>
      </w:r>
      <w:r w:rsidRPr="003D52FD">
        <w:rPr>
          <w:color w:val="4472C4" w:themeColor="accent1"/>
        </w:rPr>
        <w:t>The contract was awarded</w:t>
      </w:r>
      <w:r>
        <w:rPr>
          <w:color w:val="4472C4" w:themeColor="accent1"/>
        </w:rPr>
        <w:t xml:space="preserve"> under private procurement</w:t>
      </w:r>
      <w:r w:rsidRPr="003D52FD">
        <w:rPr>
          <w:color w:val="4472C4" w:themeColor="accent1"/>
        </w:rPr>
        <w:t xml:space="preserve"> by Keolis Amey Operation Limited.</w:t>
      </w:r>
    </w:p>
    <w:p w14:paraId="5FC35CA2" w14:textId="77777777" w:rsidR="00F263AC" w:rsidRPr="00220093" w:rsidRDefault="00F263AC" w:rsidP="00F263AC">
      <w:pPr>
        <w:spacing w:after="0" w:line="240" w:lineRule="auto"/>
      </w:pPr>
    </w:p>
    <w:p w14:paraId="3626AD44" w14:textId="2C402415" w:rsidR="00F263AC" w:rsidRPr="00F263AC" w:rsidRDefault="00F263AC" w:rsidP="00F263AC">
      <w:pPr>
        <w:spacing w:after="0" w:line="240" w:lineRule="auto"/>
        <w:rPr>
          <w:color w:val="4472C4" w:themeColor="accent1"/>
        </w:rPr>
      </w:pPr>
      <w:r w:rsidRPr="00220093">
        <w:t>If possible, the number of related devices on the train or station (e.g. PCs, handheld devices)</w:t>
      </w:r>
      <w:r>
        <w:t xml:space="preserve">: </w:t>
      </w:r>
      <w:r w:rsidRPr="00657832">
        <w:rPr>
          <w:color w:val="4472C4" w:themeColor="accent1"/>
        </w:rPr>
        <w:t>279 STAR Zebra devices</w:t>
      </w:r>
    </w:p>
    <w:p w14:paraId="76539A17" w14:textId="77777777" w:rsidR="009D79AC" w:rsidRDefault="009D79AC" w:rsidP="00962DA6">
      <w:pPr>
        <w:spacing w:after="0"/>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B13C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263AC"/>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74424392">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purl.org/dc/terms/"/>
    <ds:schemaRef ds:uri="http://purl.org/dc/elements/1.1/"/>
    <ds:schemaRef ds:uri="http://schemas.microsoft.com/office/2006/documentManagement/types"/>
    <ds:schemaRef ds:uri="71b84520-2f4a-4240-92c9-4d84398e9fa5"/>
    <ds:schemaRef ds:uri="http://schemas.openxmlformats.org/package/2006/metadata/core-properties"/>
    <ds:schemaRef ds:uri="http://www.w3.org/XML/1998/namespace"/>
    <ds:schemaRef ds:uri="http://schemas.microsoft.com/office/2006/metadata/properties"/>
    <ds:schemaRef ds:uri="http://purl.org/dc/dcmitype/"/>
    <ds:schemaRef ds:uri="4c0ed1d7-e579-4868-9d2f-0a2617519e5d"/>
    <ds:schemaRef ds:uri="http://schemas.microsoft.com/office/infopath/2007/PartnerControls"/>
  </ds:schemaRefs>
</ds:datastoreItem>
</file>

<file path=customXml/itemProps2.xml><?xml version="1.0" encoding="utf-8"?>
<ds:datastoreItem xmlns:ds="http://schemas.openxmlformats.org/officeDocument/2006/customXml" ds:itemID="{DF4C4E47-5CB7-42B9-ADD1-9AC7A5FC119A}"/>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4</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2023-12-15T08:57:00Z</dcterms:created>
  <dcterms:modified xsi:type="dcterms:W3CDTF">2023-12-15T08:57:00Z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