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549B567"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B13AF">
        <w:rPr>
          <w:rStyle w:val="normaltextrun"/>
          <w:rFonts w:ascii="Calibri" w:hAnsi="Calibri" w:cs="Calibri"/>
          <w:sz w:val="22"/>
          <w:szCs w:val="22"/>
        </w:rPr>
        <w:t>2</w:t>
      </w:r>
      <w:r w:rsidR="00C16415">
        <w:rPr>
          <w:rStyle w:val="normaltextrun"/>
          <w:rFonts w:ascii="Calibri" w:hAnsi="Calibri" w:cs="Calibri"/>
          <w:sz w:val="22"/>
          <w:szCs w:val="22"/>
        </w:rPr>
        <w:t>6</w:t>
      </w:r>
      <w:r w:rsidR="00C16415">
        <w:rPr>
          <w:rStyle w:val="normaltextrun"/>
          <w:rFonts w:ascii="Calibri" w:hAnsi="Calibri" w:cs="Calibri"/>
          <w:sz w:val="22"/>
          <w:szCs w:val="22"/>
          <w:vertAlign w:val="superscript"/>
        </w:rPr>
        <w:t>th</w:t>
      </w:r>
      <w:r w:rsidR="002B13AF">
        <w:rPr>
          <w:rStyle w:val="normaltextrun"/>
          <w:rFonts w:ascii="Calibri" w:hAnsi="Calibri" w:cs="Calibri"/>
          <w:sz w:val="22"/>
          <w:szCs w:val="22"/>
        </w:rPr>
        <w:t xml:space="preserve"> of February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0764BC0"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2B13AF">
        <w:rPr>
          <w:rStyle w:val="eop"/>
          <w:rFonts w:ascii="&amp;quot" w:hAnsi="&amp;quot"/>
          <w:color w:val="FF0000"/>
          <w:sz w:val="26"/>
          <w:szCs w:val="28"/>
        </w:rPr>
        <w:t>19/24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25F6BA5" w14:textId="77777777" w:rsidR="00F91E73" w:rsidRDefault="00F91E73"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8A85B5F" w14:textId="26F8AADE" w:rsidR="002B13AF" w:rsidRPr="002B13AF" w:rsidRDefault="002B13AF" w:rsidP="002B13AF">
      <w:pPr>
        <w:rPr>
          <w:rFonts w:ascii="Calibri" w:eastAsia="Times New Roman" w:hAnsi="Calibri" w:cs="Calibri"/>
          <w:b/>
          <w:bCs/>
          <w:color w:val="000000"/>
        </w:rPr>
      </w:pPr>
      <w:r w:rsidRPr="002B13AF">
        <w:rPr>
          <w:rFonts w:ascii="Calibri" w:eastAsia="Times New Roman" w:hAnsi="Calibri" w:cs="Calibri"/>
          <w:b/>
          <w:bCs/>
          <w:color w:val="000000"/>
        </w:rPr>
        <w:t>Can you provide me with the following information under the Freedom of Information Act, please:</w:t>
      </w:r>
    </w:p>
    <w:p w14:paraId="6DC63DA0" w14:textId="77777777" w:rsidR="002B13AF" w:rsidRPr="002B13AF" w:rsidRDefault="002B13AF" w:rsidP="002B13AF">
      <w:pPr>
        <w:pStyle w:val="ListParagraph"/>
        <w:numPr>
          <w:ilvl w:val="0"/>
          <w:numId w:val="15"/>
        </w:numPr>
        <w:rPr>
          <w:rFonts w:eastAsia="Times New Roman"/>
          <w:b/>
          <w:bCs/>
          <w:color w:val="000000"/>
        </w:rPr>
      </w:pPr>
      <w:r w:rsidRPr="002B13AF">
        <w:rPr>
          <w:rFonts w:eastAsia="Times New Roman"/>
          <w:b/>
          <w:bCs/>
          <w:color w:val="000000"/>
        </w:rPr>
        <w:t>How long is the railway track between Aberystwyth and Machynlleth? </w:t>
      </w:r>
    </w:p>
    <w:p w14:paraId="6937158A" w14:textId="77777777" w:rsidR="002B13AF" w:rsidRPr="002B13AF" w:rsidRDefault="002B13AF" w:rsidP="002B13AF">
      <w:pPr>
        <w:pStyle w:val="ListParagraph"/>
        <w:numPr>
          <w:ilvl w:val="0"/>
          <w:numId w:val="15"/>
        </w:numPr>
        <w:rPr>
          <w:rFonts w:eastAsia="Times New Roman"/>
          <w:b/>
          <w:bCs/>
          <w:color w:val="000000"/>
        </w:rPr>
      </w:pPr>
      <w:r w:rsidRPr="002B13AF">
        <w:rPr>
          <w:rFonts w:eastAsia="Times New Roman"/>
          <w:b/>
          <w:bCs/>
          <w:color w:val="000000"/>
        </w:rPr>
        <w:t>How much does it cost Transport for Wales to provide the concessionary rail pass to the elderly for the same distance on the Cambrian Coast line? </w:t>
      </w:r>
    </w:p>
    <w:p w14:paraId="3A0AF17C" w14:textId="37B4F539" w:rsidR="008106E9" w:rsidRPr="002B13AF" w:rsidRDefault="002B13AF" w:rsidP="002B13AF">
      <w:pPr>
        <w:pStyle w:val="ListParagraph"/>
        <w:numPr>
          <w:ilvl w:val="0"/>
          <w:numId w:val="15"/>
        </w:numPr>
        <w:rPr>
          <w:rFonts w:eastAsia="Times New Roman"/>
          <w:b/>
          <w:bCs/>
          <w:color w:val="000000"/>
        </w:rPr>
      </w:pPr>
      <w:r w:rsidRPr="002B13AF">
        <w:rPr>
          <w:rFonts w:eastAsia="Times New Roman"/>
          <w:b/>
          <w:bCs/>
          <w:color w:val="000000"/>
        </w:rPr>
        <w:t>How many over 60s concessionary travel passes have been issued? (preferably the number in Ceredigion). </w:t>
      </w:r>
    </w:p>
    <w:p w14:paraId="4D43B9BD" w14:textId="77777777" w:rsidR="002B13AF" w:rsidRDefault="002B13AF" w:rsidP="00F91E73">
      <w:pPr>
        <w:spacing w:after="0" w:line="240" w:lineRule="auto"/>
        <w:rPr>
          <w:rFonts w:cstheme="minorHAnsi"/>
          <w:b/>
          <w:bCs/>
        </w:rPr>
      </w:pPr>
    </w:p>
    <w:p w14:paraId="64B9B87E" w14:textId="79F1D34A" w:rsidR="0008339D" w:rsidRDefault="00994870" w:rsidP="00F91E73">
      <w:pPr>
        <w:spacing w:after="0" w:line="240" w:lineRule="auto"/>
        <w:rPr>
          <w:rFonts w:cstheme="minorHAnsi"/>
          <w:b/>
          <w:bCs/>
        </w:rPr>
      </w:pPr>
      <w:r w:rsidRPr="003605D6">
        <w:rPr>
          <w:rFonts w:cstheme="minorHAnsi"/>
          <w:b/>
          <w:bCs/>
        </w:rPr>
        <w:t>RESPONSE</w:t>
      </w:r>
    </w:p>
    <w:p w14:paraId="4ADFBC73" w14:textId="77777777" w:rsidR="002B13AF" w:rsidRDefault="002B13AF" w:rsidP="00F91E73">
      <w:pPr>
        <w:spacing w:after="0" w:line="240" w:lineRule="auto"/>
        <w:rPr>
          <w:rFonts w:cstheme="minorHAnsi"/>
          <w:b/>
          <w:bCs/>
        </w:rPr>
      </w:pPr>
    </w:p>
    <w:p w14:paraId="27D1DA22" w14:textId="787C7A0C" w:rsidR="002B13AF" w:rsidRPr="002B13AF" w:rsidRDefault="002B13AF" w:rsidP="00F91E73">
      <w:pPr>
        <w:spacing w:after="0" w:line="240" w:lineRule="auto"/>
        <w:rPr>
          <w:rFonts w:cstheme="minorHAnsi"/>
          <w:u w:val="single"/>
        </w:rPr>
      </w:pPr>
      <w:r w:rsidRPr="002B13AF">
        <w:rPr>
          <w:rFonts w:cstheme="minorHAnsi"/>
          <w:u w:val="single"/>
        </w:rPr>
        <w:t>Question 1</w:t>
      </w:r>
    </w:p>
    <w:p w14:paraId="26D7DA0F" w14:textId="77777777" w:rsidR="002B13AF" w:rsidRDefault="002B13AF" w:rsidP="00F91E73">
      <w:pPr>
        <w:spacing w:after="0" w:line="240" w:lineRule="auto"/>
        <w:rPr>
          <w:rFonts w:cstheme="minorHAnsi"/>
          <w:u w:val="single"/>
        </w:rPr>
      </w:pPr>
    </w:p>
    <w:p w14:paraId="2D62F6D1" w14:textId="7897B1AE" w:rsidR="002B13AF" w:rsidRPr="00262D56" w:rsidRDefault="00262D56" w:rsidP="00262D56">
      <w:r>
        <w:t xml:space="preserve">From the sectional appendix Machynlleth starts @ 75 miles and 4 chains and Aberystwyth ends @ 95 chains and 60 chains so total = 21 miles and 56 chains. </w:t>
      </w:r>
    </w:p>
    <w:p w14:paraId="7436DA7A" w14:textId="100F0D78" w:rsidR="002B13AF" w:rsidRPr="002B13AF" w:rsidRDefault="002B13AF" w:rsidP="00F91E73">
      <w:pPr>
        <w:spacing w:after="0" w:line="240" w:lineRule="auto"/>
        <w:rPr>
          <w:rFonts w:cstheme="minorHAnsi"/>
          <w:u w:val="single"/>
        </w:rPr>
      </w:pPr>
      <w:r w:rsidRPr="002B13AF">
        <w:rPr>
          <w:rFonts w:cstheme="minorHAnsi"/>
          <w:u w:val="single"/>
        </w:rPr>
        <w:t>Question 2</w:t>
      </w:r>
    </w:p>
    <w:p w14:paraId="6E2EF0FE" w14:textId="77777777" w:rsidR="002B13AF" w:rsidRPr="002B13AF" w:rsidRDefault="002B13AF" w:rsidP="00F91E73">
      <w:pPr>
        <w:spacing w:after="0" w:line="240" w:lineRule="auto"/>
        <w:rPr>
          <w:rFonts w:cstheme="minorHAnsi"/>
          <w:u w:val="single"/>
        </w:rPr>
      </w:pPr>
    </w:p>
    <w:p w14:paraId="73B1284A" w14:textId="3BE0414E" w:rsidR="002B13AF" w:rsidRDefault="002B13AF" w:rsidP="002B13AF">
      <w:r>
        <w:t xml:space="preserve">Please find data requested below. This has been calculated for journeys between Dovey Junction and Machynlleth (see validity area in the following link </w:t>
      </w:r>
      <w:hyperlink r:id="rId10" w:history="1">
        <w:r>
          <w:rPr>
            <w:rStyle w:val="Hyperlink"/>
          </w:rPr>
          <w:t>https://tfw.wales/info-for/over-60s/rail-concessionary-travel</w:t>
        </w:r>
      </w:hyperlink>
      <w:r>
        <w:t>)</w:t>
      </w:r>
    </w:p>
    <w:p w14:paraId="6E63A3CE" w14:textId="77777777" w:rsidR="002B13AF" w:rsidRDefault="002B13AF" w:rsidP="002B13AF"/>
    <w:tbl>
      <w:tblPr>
        <w:tblW w:w="3119" w:type="dxa"/>
        <w:jc w:val="center"/>
        <w:tblCellMar>
          <w:left w:w="0" w:type="dxa"/>
          <w:right w:w="0" w:type="dxa"/>
        </w:tblCellMar>
        <w:tblLook w:val="04A0" w:firstRow="1" w:lastRow="0" w:firstColumn="1" w:lastColumn="0" w:noHBand="0" w:noVBand="1"/>
      </w:tblPr>
      <w:tblGrid>
        <w:gridCol w:w="664"/>
        <w:gridCol w:w="2455"/>
      </w:tblGrid>
      <w:tr w:rsidR="002B13AF" w14:paraId="25E1F788" w14:textId="77777777" w:rsidTr="002B13AF">
        <w:trPr>
          <w:trHeight w:val="288"/>
          <w:jc w:val="center"/>
        </w:trPr>
        <w:tc>
          <w:tcPr>
            <w:tcW w:w="664" w:type="dxa"/>
            <w:noWrap/>
            <w:tcMar>
              <w:top w:w="0" w:type="dxa"/>
              <w:left w:w="108" w:type="dxa"/>
              <w:bottom w:w="0" w:type="dxa"/>
              <w:right w:w="108" w:type="dxa"/>
            </w:tcMar>
            <w:vAlign w:val="bottom"/>
            <w:hideMark/>
          </w:tcPr>
          <w:p w14:paraId="7F8FF8AA" w14:textId="77777777" w:rsidR="002B13AF" w:rsidRDefault="002B13AF"/>
        </w:tc>
        <w:tc>
          <w:tcPr>
            <w:tcW w:w="24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438213" w14:textId="77777777" w:rsidR="002B13AF" w:rsidRDefault="002B13AF">
            <w:pPr>
              <w:jc w:val="center"/>
              <w:rPr>
                <w:rFonts w:ascii="Calibri" w:hAnsi="Calibri" w:cs="Calibri"/>
                <w:color w:val="000000"/>
                <w:lang w:eastAsia="en-GB"/>
              </w:rPr>
            </w:pPr>
            <w:r>
              <w:rPr>
                <w:color w:val="000000"/>
                <w:lang w:eastAsia="en-GB"/>
              </w:rPr>
              <w:t>Estimated Revenue Loss</w:t>
            </w:r>
          </w:p>
        </w:tc>
      </w:tr>
      <w:tr w:rsidR="002B13AF" w14:paraId="78126882" w14:textId="77777777" w:rsidTr="002B13AF">
        <w:trPr>
          <w:trHeight w:val="288"/>
          <w:jc w:val="center"/>
        </w:trPr>
        <w:tc>
          <w:tcPr>
            <w:tcW w:w="6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E1F412" w14:textId="77777777" w:rsidR="002B13AF" w:rsidRDefault="002B13AF">
            <w:pPr>
              <w:jc w:val="center"/>
              <w:rPr>
                <w:color w:val="000000"/>
                <w:lang w:eastAsia="en-GB"/>
              </w:rPr>
            </w:pPr>
            <w:r>
              <w:rPr>
                <w:color w:val="000000"/>
                <w:lang w:eastAsia="en-GB"/>
              </w:rPr>
              <w:t>2018</w:t>
            </w:r>
          </w:p>
        </w:tc>
        <w:tc>
          <w:tcPr>
            <w:tcW w:w="24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5D444F" w14:textId="77777777" w:rsidR="002B13AF" w:rsidRDefault="002B13AF">
            <w:pPr>
              <w:jc w:val="center"/>
              <w:rPr>
                <w:color w:val="000000"/>
                <w:lang w:eastAsia="en-GB"/>
              </w:rPr>
            </w:pPr>
            <w:r>
              <w:rPr>
                <w:color w:val="000000"/>
                <w:lang w:eastAsia="en-GB"/>
              </w:rPr>
              <w:t>£192</w:t>
            </w:r>
          </w:p>
        </w:tc>
      </w:tr>
      <w:tr w:rsidR="002B13AF" w14:paraId="11A27CFE" w14:textId="77777777" w:rsidTr="002B13AF">
        <w:trPr>
          <w:trHeight w:val="288"/>
          <w:jc w:val="center"/>
        </w:trPr>
        <w:tc>
          <w:tcPr>
            <w:tcW w:w="6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402CF3" w14:textId="77777777" w:rsidR="002B13AF" w:rsidRDefault="002B13AF">
            <w:pPr>
              <w:jc w:val="center"/>
              <w:rPr>
                <w:color w:val="000000"/>
                <w:lang w:eastAsia="en-GB"/>
              </w:rPr>
            </w:pPr>
            <w:r>
              <w:rPr>
                <w:color w:val="000000"/>
                <w:lang w:eastAsia="en-GB"/>
              </w:rPr>
              <w:t>2019</w:t>
            </w:r>
          </w:p>
        </w:tc>
        <w:tc>
          <w:tcPr>
            <w:tcW w:w="24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094B82" w14:textId="77777777" w:rsidR="002B13AF" w:rsidRDefault="002B13AF">
            <w:pPr>
              <w:jc w:val="center"/>
              <w:rPr>
                <w:color w:val="000000"/>
                <w:lang w:eastAsia="en-GB"/>
              </w:rPr>
            </w:pPr>
            <w:r>
              <w:rPr>
                <w:color w:val="000000"/>
                <w:lang w:eastAsia="en-GB"/>
              </w:rPr>
              <w:t>£81</w:t>
            </w:r>
          </w:p>
        </w:tc>
      </w:tr>
      <w:tr w:rsidR="002B13AF" w14:paraId="1039E97C" w14:textId="77777777" w:rsidTr="002B13AF">
        <w:trPr>
          <w:trHeight w:val="288"/>
          <w:jc w:val="center"/>
        </w:trPr>
        <w:tc>
          <w:tcPr>
            <w:tcW w:w="6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A1C9AF" w14:textId="77777777" w:rsidR="002B13AF" w:rsidRDefault="002B13AF">
            <w:pPr>
              <w:jc w:val="center"/>
              <w:rPr>
                <w:color w:val="000000"/>
                <w:lang w:eastAsia="en-GB"/>
              </w:rPr>
            </w:pPr>
            <w:r>
              <w:rPr>
                <w:color w:val="000000"/>
                <w:lang w:eastAsia="en-GB"/>
              </w:rPr>
              <w:t>2020</w:t>
            </w:r>
          </w:p>
        </w:tc>
        <w:tc>
          <w:tcPr>
            <w:tcW w:w="24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C2F4E5" w14:textId="77777777" w:rsidR="002B13AF" w:rsidRDefault="002B13AF">
            <w:pPr>
              <w:jc w:val="center"/>
              <w:rPr>
                <w:color w:val="000000"/>
                <w:lang w:eastAsia="en-GB"/>
              </w:rPr>
            </w:pPr>
            <w:r>
              <w:rPr>
                <w:color w:val="000000"/>
                <w:lang w:eastAsia="en-GB"/>
              </w:rPr>
              <w:t>£180</w:t>
            </w:r>
          </w:p>
        </w:tc>
      </w:tr>
      <w:tr w:rsidR="002B13AF" w14:paraId="60DF1E55" w14:textId="77777777" w:rsidTr="002B13AF">
        <w:trPr>
          <w:trHeight w:val="288"/>
          <w:jc w:val="center"/>
        </w:trPr>
        <w:tc>
          <w:tcPr>
            <w:tcW w:w="6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BEE9EE" w14:textId="77777777" w:rsidR="002B13AF" w:rsidRDefault="002B13AF">
            <w:pPr>
              <w:jc w:val="center"/>
              <w:rPr>
                <w:color w:val="000000"/>
                <w:lang w:eastAsia="en-GB"/>
              </w:rPr>
            </w:pPr>
            <w:r>
              <w:rPr>
                <w:color w:val="000000"/>
                <w:lang w:eastAsia="en-GB"/>
              </w:rPr>
              <w:t>2021</w:t>
            </w:r>
          </w:p>
        </w:tc>
        <w:tc>
          <w:tcPr>
            <w:tcW w:w="24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21058E" w14:textId="77777777" w:rsidR="002B13AF" w:rsidRDefault="002B13AF">
            <w:pPr>
              <w:jc w:val="center"/>
              <w:rPr>
                <w:color w:val="000000"/>
                <w:lang w:eastAsia="en-GB"/>
              </w:rPr>
            </w:pPr>
            <w:r>
              <w:rPr>
                <w:color w:val="000000"/>
                <w:lang w:eastAsia="en-GB"/>
              </w:rPr>
              <w:t>£131</w:t>
            </w:r>
          </w:p>
        </w:tc>
      </w:tr>
      <w:tr w:rsidR="002B13AF" w14:paraId="4EBA2071" w14:textId="77777777" w:rsidTr="002B13AF">
        <w:trPr>
          <w:trHeight w:val="288"/>
          <w:jc w:val="center"/>
        </w:trPr>
        <w:tc>
          <w:tcPr>
            <w:tcW w:w="6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9B858F" w14:textId="77777777" w:rsidR="002B13AF" w:rsidRDefault="002B13AF">
            <w:pPr>
              <w:jc w:val="center"/>
              <w:rPr>
                <w:color w:val="000000"/>
                <w:lang w:eastAsia="en-GB"/>
              </w:rPr>
            </w:pPr>
            <w:r>
              <w:rPr>
                <w:color w:val="000000"/>
                <w:lang w:eastAsia="en-GB"/>
              </w:rPr>
              <w:t>2022</w:t>
            </w:r>
          </w:p>
        </w:tc>
        <w:tc>
          <w:tcPr>
            <w:tcW w:w="24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5FA141" w14:textId="77777777" w:rsidR="002B13AF" w:rsidRDefault="002B13AF">
            <w:pPr>
              <w:jc w:val="center"/>
              <w:rPr>
                <w:color w:val="000000"/>
                <w:lang w:eastAsia="en-GB"/>
              </w:rPr>
            </w:pPr>
            <w:r>
              <w:rPr>
                <w:color w:val="000000"/>
                <w:lang w:eastAsia="en-GB"/>
              </w:rPr>
              <w:t>£142</w:t>
            </w:r>
          </w:p>
        </w:tc>
      </w:tr>
      <w:tr w:rsidR="002B13AF" w14:paraId="095ECC34" w14:textId="77777777" w:rsidTr="002B13AF">
        <w:trPr>
          <w:trHeight w:val="288"/>
          <w:jc w:val="center"/>
        </w:trPr>
        <w:tc>
          <w:tcPr>
            <w:tcW w:w="6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7B6332" w14:textId="77777777" w:rsidR="002B13AF" w:rsidRDefault="002B13AF">
            <w:pPr>
              <w:jc w:val="center"/>
              <w:rPr>
                <w:color w:val="000000"/>
                <w:lang w:eastAsia="en-GB"/>
              </w:rPr>
            </w:pPr>
            <w:r>
              <w:rPr>
                <w:color w:val="000000"/>
                <w:lang w:eastAsia="en-GB"/>
              </w:rPr>
              <w:t>2023</w:t>
            </w:r>
          </w:p>
        </w:tc>
        <w:tc>
          <w:tcPr>
            <w:tcW w:w="24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994E53" w14:textId="77777777" w:rsidR="002B13AF" w:rsidRDefault="002B13AF">
            <w:pPr>
              <w:jc w:val="center"/>
              <w:rPr>
                <w:color w:val="000000"/>
                <w:lang w:eastAsia="en-GB"/>
              </w:rPr>
            </w:pPr>
            <w:r>
              <w:rPr>
                <w:color w:val="000000"/>
                <w:lang w:eastAsia="en-GB"/>
              </w:rPr>
              <w:t>£574</w:t>
            </w:r>
          </w:p>
        </w:tc>
      </w:tr>
    </w:tbl>
    <w:p w14:paraId="14CC98B9" w14:textId="77777777" w:rsidR="002B13AF" w:rsidRDefault="002B13AF" w:rsidP="002B13AF">
      <w:pPr>
        <w:rPr>
          <w:rFonts w:ascii="Calibri" w:hAnsi="Calibri" w:cs="Calibri"/>
        </w:rPr>
      </w:pPr>
    </w:p>
    <w:p w14:paraId="40860D16" w14:textId="45788702" w:rsidR="002B13AF" w:rsidRDefault="002B13AF" w:rsidP="002B13AF">
      <w:r>
        <w:t xml:space="preserve">Please note the following - </w:t>
      </w:r>
    </w:p>
    <w:p w14:paraId="2667A553" w14:textId="7ED6AD2E" w:rsidR="002B13AF" w:rsidRDefault="002B13AF" w:rsidP="002B13AF">
      <w:pPr>
        <w:rPr>
          <w:i/>
          <w:iCs/>
        </w:rPr>
      </w:pPr>
      <w:r>
        <w:rPr>
          <w:i/>
          <w:iCs/>
        </w:rPr>
        <w:lastRenderedPageBreak/>
        <w:t xml:space="preserve">This has been calculated by taking </w:t>
      </w:r>
      <w:proofErr w:type="spellStart"/>
      <w:r>
        <w:rPr>
          <w:i/>
          <w:iCs/>
        </w:rPr>
        <w:t>TfW</w:t>
      </w:r>
      <w:proofErr w:type="spellEnd"/>
      <w:r>
        <w:rPr>
          <w:i/>
          <w:iCs/>
        </w:rPr>
        <w:t xml:space="preserve"> Passenger Journeys utilising the concessionary scheme product and applying the average yield (£ per journey) across all products for the ‘ABERYSTWYTH-SHREWSBURY’ service code over the same time period (i.e. 2018 yield applied to 2018 journeys).</w:t>
      </w:r>
    </w:p>
    <w:p w14:paraId="713E2629" w14:textId="5A63272D" w:rsidR="002B13AF" w:rsidRDefault="002B13AF" w:rsidP="002B13AF">
      <w:pPr>
        <w:rPr>
          <w:i/>
          <w:iCs/>
        </w:rPr>
      </w:pPr>
      <w:r>
        <w:rPr>
          <w:i/>
          <w:iCs/>
        </w:rPr>
        <w:t xml:space="preserve">This is potentially an under-estimate as it assumes every customer who utilises the service using the concessionary scheme is issued with a free concessionary ticket. </w:t>
      </w:r>
    </w:p>
    <w:p w14:paraId="784AD7E5" w14:textId="7E96188E" w:rsidR="002B13AF" w:rsidRPr="002B13AF" w:rsidRDefault="002B13AF" w:rsidP="002B13AF">
      <w:pPr>
        <w:rPr>
          <w:u w:val="single"/>
        </w:rPr>
      </w:pPr>
      <w:r w:rsidRPr="002B13AF">
        <w:rPr>
          <w:u w:val="single"/>
        </w:rPr>
        <w:t>Question 3</w:t>
      </w:r>
    </w:p>
    <w:p w14:paraId="74F95B7A" w14:textId="77777777" w:rsidR="002B13AF" w:rsidRDefault="002B13AF" w:rsidP="002B13AF">
      <w:r>
        <w:t>There are currently 15,721 active concessionary cards issued in Ceredigion.</w:t>
      </w:r>
    </w:p>
    <w:p w14:paraId="7C70CC99" w14:textId="77777777" w:rsidR="002B13AF" w:rsidRDefault="002B13AF"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65C7" w14:textId="77777777" w:rsidR="00770A6D" w:rsidRDefault="00770A6D" w:rsidP="0029704C">
      <w:pPr>
        <w:spacing w:after="0" w:line="240" w:lineRule="auto"/>
      </w:pPr>
      <w:r>
        <w:separator/>
      </w:r>
    </w:p>
  </w:endnote>
  <w:endnote w:type="continuationSeparator" w:id="0">
    <w:p w14:paraId="1754359D" w14:textId="77777777" w:rsidR="00770A6D" w:rsidRDefault="00770A6D" w:rsidP="0029704C">
      <w:pPr>
        <w:spacing w:after="0" w:line="240" w:lineRule="auto"/>
      </w:pPr>
      <w:r>
        <w:continuationSeparator/>
      </w:r>
    </w:p>
  </w:endnote>
  <w:endnote w:type="continuationNotice" w:id="1">
    <w:p w14:paraId="5FED5935" w14:textId="77777777" w:rsidR="00770A6D" w:rsidRDefault="00770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2C78" w14:textId="77777777" w:rsidR="00770A6D" w:rsidRDefault="00770A6D" w:rsidP="0029704C">
      <w:pPr>
        <w:spacing w:after="0" w:line="240" w:lineRule="auto"/>
      </w:pPr>
      <w:r>
        <w:separator/>
      </w:r>
    </w:p>
  </w:footnote>
  <w:footnote w:type="continuationSeparator" w:id="0">
    <w:p w14:paraId="0C57CED6" w14:textId="77777777" w:rsidR="00770A6D" w:rsidRDefault="00770A6D" w:rsidP="0029704C">
      <w:pPr>
        <w:spacing w:after="0" w:line="240" w:lineRule="auto"/>
      </w:pPr>
      <w:r>
        <w:continuationSeparator/>
      </w:r>
    </w:p>
  </w:footnote>
  <w:footnote w:type="continuationNotice" w:id="1">
    <w:p w14:paraId="58638512" w14:textId="77777777" w:rsidR="00770A6D" w:rsidRDefault="00770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86081"/>
    <w:multiLevelType w:val="hybridMultilevel"/>
    <w:tmpl w:val="DCF05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5"/>
  </w:num>
  <w:num w:numId="2" w16cid:durableId="1916353855">
    <w:abstractNumId w:val="9"/>
  </w:num>
  <w:num w:numId="3" w16cid:durableId="1632709340">
    <w:abstractNumId w:val="0"/>
  </w:num>
  <w:num w:numId="4" w16cid:durableId="1687706889">
    <w:abstractNumId w:val="13"/>
  </w:num>
  <w:num w:numId="5" w16cid:durableId="447050164">
    <w:abstractNumId w:val="8"/>
  </w:num>
  <w:num w:numId="6" w16cid:durableId="1085153704">
    <w:abstractNumId w:val="10"/>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6"/>
  </w:num>
  <w:num w:numId="9" w16cid:durableId="597829678">
    <w:abstractNumId w:val="7"/>
  </w:num>
  <w:num w:numId="10" w16cid:durableId="2076127692">
    <w:abstractNumId w:val="1"/>
  </w:num>
  <w:num w:numId="11" w16cid:durableId="1218473506">
    <w:abstractNumId w:val="12"/>
  </w:num>
  <w:num w:numId="12" w16cid:durableId="1824615605">
    <w:abstractNumId w:val="3"/>
  </w:num>
  <w:num w:numId="13" w16cid:durableId="2126925490">
    <w:abstractNumId w:val="2"/>
  </w:num>
  <w:num w:numId="14" w16cid:durableId="164785147">
    <w:abstractNumId w:val="14"/>
  </w:num>
  <w:num w:numId="15" w16cid:durableId="2146771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62D56"/>
    <w:rsid w:val="00271383"/>
    <w:rsid w:val="0027240C"/>
    <w:rsid w:val="00293CEC"/>
    <w:rsid w:val="00295410"/>
    <w:rsid w:val="0029704C"/>
    <w:rsid w:val="002975B5"/>
    <w:rsid w:val="002A7139"/>
    <w:rsid w:val="002B13AF"/>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70A6D"/>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2D23"/>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16415"/>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A4223"/>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1422535">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698623529">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43650434">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info-for%2Fover-60s%2Frail-concessionary-travel&amp;data=05%7C02%7CFreedomofinformation%40tfw.wales%7C7447c7254f224304cea808dc34527042%7C87dcd024301948269956ba76b2a04ff4%7C0%7C0%7C638442775881008775%7CUnknown%7CTWFpbGZsb3d8eyJWIjoiMC4wLjAwMDAiLCJQIjoiV2luMzIiLCJBTiI6Ik1haWwiLCJXVCI6Mn0%3D%7C0%7C%7C%7C&amp;sdata=ygSQgyQTvEVtqvA6DHNAnxMK%2FcRW%2B9n30ZTN%2BzIsJa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4</cp:revision>
  <dcterms:created xsi:type="dcterms:W3CDTF">2024-02-26T10:08:00Z</dcterms:created>
  <dcterms:modified xsi:type="dcterms:W3CDTF">2024-02-26T10:47:00Z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