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04E808B1"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95F2A">
        <w:rPr>
          <w:rStyle w:val="normaltextrun"/>
          <w:rFonts w:ascii="Calibri" w:hAnsi="Calibri" w:cs="Calibri"/>
          <w:sz w:val="22"/>
          <w:szCs w:val="22"/>
        </w:rPr>
        <w:t>23</w:t>
      </w:r>
      <w:r w:rsidR="00B95F2A" w:rsidRPr="00B95F2A">
        <w:rPr>
          <w:rStyle w:val="normaltextrun"/>
          <w:rFonts w:ascii="Calibri" w:hAnsi="Calibri" w:cs="Calibri"/>
          <w:sz w:val="22"/>
          <w:szCs w:val="22"/>
          <w:vertAlign w:val="superscript"/>
        </w:rPr>
        <w:t>rd</w:t>
      </w:r>
      <w:r w:rsidR="00B95F2A">
        <w:rPr>
          <w:rStyle w:val="normaltextrun"/>
          <w:rFonts w:ascii="Calibri" w:hAnsi="Calibri" w:cs="Calibri"/>
          <w:sz w:val="22"/>
          <w:szCs w:val="22"/>
        </w:rPr>
        <w:t xml:space="preserve"> of </w:t>
      </w:r>
      <w:r w:rsidR="008E00E9">
        <w:rPr>
          <w:rStyle w:val="normaltextrun"/>
          <w:rFonts w:ascii="Calibri" w:hAnsi="Calibri" w:cs="Calibri"/>
          <w:sz w:val="22"/>
          <w:szCs w:val="22"/>
        </w:rPr>
        <w:t>April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59A473EA" w:rsidR="007F52CD" w:rsidRDefault="0029704C" w:rsidP="007F52CD">
      <w:pPr>
        <w:pStyle w:val="paragraph"/>
        <w:spacing w:before="0" w:beforeAutospacing="0" w:after="0" w:afterAutospacing="0"/>
        <w:textAlignment w:val="baseline"/>
        <w:rPr>
          <w:rStyle w:val="normaltextrun"/>
          <w:rFonts w:ascii="Calibri" w:hAnsi="Calibri" w:cs="Calibri"/>
          <w:b/>
          <w:bCs/>
          <w:color w:val="FF0000"/>
          <w:sz w:val="28"/>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344DED">
        <w:rPr>
          <w:rStyle w:val="normaltextrun"/>
          <w:rFonts w:ascii="Calibri" w:hAnsi="Calibri" w:cs="Calibri"/>
          <w:b/>
          <w:bCs/>
          <w:color w:val="FF0000"/>
          <w:sz w:val="28"/>
          <w:szCs w:val="28"/>
        </w:rPr>
        <w:t xml:space="preserve"> </w:t>
      </w:r>
      <w:r w:rsidR="000366C2">
        <w:rPr>
          <w:rStyle w:val="normaltextrun"/>
          <w:rFonts w:ascii="Calibri" w:hAnsi="Calibri" w:cs="Calibri"/>
          <w:b/>
          <w:bCs/>
          <w:color w:val="FF0000"/>
          <w:sz w:val="28"/>
          <w:szCs w:val="28"/>
        </w:rPr>
        <w:t>74/24</w:t>
      </w:r>
    </w:p>
    <w:p w14:paraId="6738FCE7" w14:textId="77777777" w:rsidR="00344DED" w:rsidRDefault="00344DED" w:rsidP="007F52CD">
      <w:pPr>
        <w:pStyle w:val="paragraph"/>
        <w:spacing w:before="0" w:beforeAutospacing="0" w:after="0" w:afterAutospacing="0"/>
        <w:textAlignment w:val="baseline"/>
        <w:rPr>
          <w:rStyle w:val="normaltextrun"/>
          <w:rFonts w:ascii="Calibri" w:hAnsi="Calibri" w:cs="Calibri"/>
          <w:b/>
          <w:bCs/>
          <w:color w:val="FF0000"/>
          <w:sz w:val="28"/>
          <w:szCs w:val="28"/>
        </w:rPr>
      </w:pPr>
    </w:p>
    <w:p w14:paraId="2A040DD4" w14:textId="0F277A30" w:rsidR="00344DED" w:rsidRDefault="00344DED" w:rsidP="007F52CD">
      <w:pPr>
        <w:pStyle w:val="paragraph"/>
        <w:spacing w:before="0" w:beforeAutospacing="0" w:after="0" w:afterAutospacing="0"/>
        <w:textAlignment w:val="baseline"/>
        <w:rPr>
          <w:rStyle w:val="normaltextrun"/>
          <w:rFonts w:ascii="Calibri" w:hAnsi="Calibri" w:cs="Calibri"/>
          <w:b/>
          <w:bCs/>
        </w:rPr>
      </w:pPr>
      <w:r w:rsidRPr="00344DED">
        <w:rPr>
          <w:rStyle w:val="normaltextrun"/>
          <w:rFonts w:ascii="Calibri" w:hAnsi="Calibri" w:cs="Calibri"/>
          <w:b/>
          <w:bCs/>
        </w:rPr>
        <w:t>You asked us…</w:t>
      </w:r>
    </w:p>
    <w:p w14:paraId="1C7D463E" w14:textId="77777777" w:rsidR="00AD69F9" w:rsidRDefault="00AD69F9" w:rsidP="007F52CD">
      <w:pPr>
        <w:pStyle w:val="paragraph"/>
        <w:spacing w:before="0" w:beforeAutospacing="0" w:after="0" w:afterAutospacing="0"/>
        <w:textAlignment w:val="baseline"/>
        <w:rPr>
          <w:rStyle w:val="normaltextrun"/>
          <w:rFonts w:ascii="Calibri" w:hAnsi="Calibri" w:cs="Calibri"/>
          <w:b/>
          <w:bCs/>
        </w:rPr>
      </w:pPr>
    </w:p>
    <w:p w14:paraId="7DD558DB" w14:textId="7E09A9D0" w:rsidR="00AD69F9" w:rsidRPr="00AD69F9" w:rsidRDefault="00AD69F9" w:rsidP="00AD69F9">
      <w:pPr>
        <w:pStyle w:val="ListParagraph"/>
        <w:numPr>
          <w:ilvl w:val="0"/>
          <w:numId w:val="16"/>
        </w:numPr>
        <w:rPr>
          <w:b/>
          <w:bCs/>
          <w:lang w:val="cy-GB"/>
        </w:rPr>
      </w:pPr>
      <w:r w:rsidRPr="00AD69F9">
        <w:rPr>
          <w:b/>
          <w:bCs/>
          <w:lang w:val="cy-GB"/>
        </w:rPr>
        <w:t>Is the £25.4m total expenditure on rail replacement in 2023 unusually high or the highest ever? What reduction in this cost does TfW expect in 2024?</w:t>
      </w:r>
    </w:p>
    <w:p w14:paraId="4057581B" w14:textId="61B44D66" w:rsidR="00AD69F9" w:rsidRPr="00AD69F9" w:rsidRDefault="00AD69F9" w:rsidP="00AD69F9">
      <w:pPr>
        <w:pStyle w:val="ListParagraph"/>
        <w:numPr>
          <w:ilvl w:val="0"/>
          <w:numId w:val="16"/>
        </w:numPr>
        <w:rPr>
          <w:b/>
          <w:bCs/>
          <w:lang w:val="cy-GB"/>
        </w:rPr>
      </w:pPr>
      <w:r w:rsidRPr="00AD69F9">
        <w:rPr>
          <w:b/>
          <w:bCs/>
          <w:lang w:val="cy-GB"/>
        </w:rPr>
        <w:t>Why was such a large expenditure, £9.4m, made on standby replacement buses/coaches in 2023?</w:t>
      </w:r>
    </w:p>
    <w:p w14:paraId="183818FC" w14:textId="4917F14C" w:rsidR="00AD69F9" w:rsidRPr="00AD69F9" w:rsidRDefault="00AD69F9" w:rsidP="00AD69F9">
      <w:pPr>
        <w:pStyle w:val="ListParagraph"/>
        <w:numPr>
          <w:ilvl w:val="0"/>
          <w:numId w:val="16"/>
        </w:numPr>
        <w:rPr>
          <w:b/>
          <w:bCs/>
          <w:lang w:val="cy-GB"/>
        </w:rPr>
      </w:pPr>
      <w:r w:rsidRPr="00AD69F9">
        <w:rPr>
          <w:b/>
          <w:bCs/>
          <w:lang w:val="cy-GB"/>
        </w:rPr>
        <w:t>Why does TfW fund standby replacement buses/coaches when lines are open as normal, and is this practice going to continue for the foreseeable future?</w:t>
      </w:r>
    </w:p>
    <w:p w14:paraId="4F51508B" w14:textId="3FA4D3FE" w:rsidR="00AD69F9" w:rsidRPr="00AD69F9" w:rsidRDefault="00AD69F9" w:rsidP="00AD69F9">
      <w:pPr>
        <w:pStyle w:val="ListParagraph"/>
        <w:numPr>
          <w:ilvl w:val="0"/>
          <w:numId w:val="16"/>
        </w:numPr>
        <w:rPr>
          <w:b/>
          <w:bCs/>
          <w:lang w:val="cy-GB"/>
        </w:rPr>
      </w:pPr>
      <w:r w:rsidRPr="00AD69F9">
        <w:rPr>
          <w:b/>
          <w:bCs/>
          <w:lang w:val="cy-GB"/>
        </w:rPr>
        <w:t>Why were none of the costs of rail replacement in 2023 covered by payments from CAF, given that CAF’s maintenance of Class 175s and the performance of the Class 197s increased the requirement for rail replacement during the year?</w:t>
      </w:r>
    </w:p>
    <w:p w14:paraId="736E0DCB" w14:textId="791D2127" w:rsidR="00AD69F9" w:rsidRPr="00AD69F9" w:rsidRDefault="00AD69F9" w:rsidP="00AD69F9">
      <w:pPr>
        <w:pStyle w:val="ListParagraph"/>
        <w:numPr>
          <w:ilvl w:val="0"/>
          <w:numId w:val="16"/>
        </w:numPr>
        <w:rPr>
          <w:b/>
          <w:bCs/>
          <w:lang w:val="cy-GB"/>
        </w:rPr>
      </w:pPr>
      <w:r w:rsidRPr="00AD69F9">
        <w:rPr>
          <w:b/>
          <w:bCs/>
          <w:lang w:val="cy-GB"/>
        </w:rPr>
        <w:t>The FoI response shows that there were only two days in 2023 when TfW did not have at least one rail replacement bus/coach in operation or on standby. Were those two days Christmas Day and Boxing Day? If not, please let me know which days they were.</w:t>
      </w:r>
    </w:p>
    <w:p w14:paraId="7DF765BF" w14:textId="5CA9488B" w:rsidR="00AD69F9" w:rsidRPr="00AD69F9" w:rsidRDefault="00AD69F9" w:rsidP="00AD69F9">
      <w:pPr>
        <w:pStyle w:val="ListParagraph"/>
        <w:numPr>
          <w:ilvl w:val="0"/>
          <w:numId w:val="16"/>
        </w:numPr>
        <w:rPr>
          <w:b/>
          <w:bCs/>
          <w:lang w:val="cy-GB"/>
        </w:rPr>
      </w:pPr>
      <w:r w:rsidRPr="00AD69F9">
        <w:rPr>
          <w:b/>
          <w:bCs/>
          <w:lang w:val="cy-GB"/>
        </w:rPr>
        <w:t>Did the overall expenditure on rail replacement in 2023 reflect any significant increases in the costs of securing replacement vehicles and drivers?</w:t>
      </w:r>
    </w:p>
    <w:p w14:paraId="2198F77B" w14:textId="069E05E9" w:rsidR="007F52CD" w:rsidRDefault="00AD69F9" w:rsidP="00AD69F9">
      <w:pPr>
        <w:pStyle w:val="ListParagraph"/>
        <w:numPr>
          <w:ilvl w:val="0"/>
          <w:numId w:val="16"/>
        </w:numPr>
        <w:rPr>
          <w:b/>
          <w:bCs/>
          <w:lang w:val="cy-GB"/>
        </w:rPr>
      </w:pPr>
      <w:r w:rsidRPr="00AD69F9">
        <w:rPr>
          <w:b/>
          <w:bCs/>
          <w:lang w:val="cy-GB"/>
        </w:rPr>
        <w:t xml:space="preserve">What is TfW doing to improve the efficiency of its rail replacement procurements and reduce unit costs? </w:t>
      </w:r>
    </w:p>
    <w:p w14:paraId="56A1F032" w14:textId="77777777" w:rsidR="00AD69F9" w:rsidRPr="00AD69F9" w:rsidRDefault="00AD69F9" w:rsidP="00AD69F9">
      <w:pPr>
        <w:pStyle w:val="ListParagraph"/>
        <w:rPr>
          <w:b/>
          <w:bCs/>
          <w:lang w:val="cy-GB"/>
        </w:rPr>
      </w:pPr>
    </w:p>
    <w:p w14:paraId="709B1716" w14:textId="7E65C73A" w:rsidR="00AA63E7" w:rsidRDefault="00AA63E7" w:rsidP="00F91E73">
      <w:pPr>
        <w:spacing w:after="0" w:line="240" w:lineRule="auto"/>
        <w:rPr>
          <w:rFonts w:cstheme="minorHAnsi"/>
          <w:b/>
          <w:bCs/>
        </w:rPr>
      </w:pPr>
      <w:r>
        <w:rPr>
          <w:rFonts w:cstheme="minorHAnsi"/>
          <w:b/>
          <w:bCs/>
        </w:rPr>
        <w:t xml:space="preserve">RESPONSE </w:t>
      </w:r>
    </w:p>
    <w:p w14:paraId="4BAFC3C0" w14:textId="77777777" w:rsidR="00AD69F9" w:rsidRDefault="00AD69F9" w:rsidP="00F91E73">
      <w:pPr>
        <w:spacing w:after="0" w:line="240" w:lineRule="auto"/>
        <w:rPr>
          <w:rFonts w:cstheme="minorHAnsi"/>
          <w:b/>
          <w:bCs/>
        </w:rPr>
      </w:pPr>
    </w:p>
    <w:p w14:paraId="2338CE13" w14:textId="42B6A57F" w:rsidR="00AD69F9" w:rsidRDefault="00AD69F9" w:rsidP="00F91E73">
      <w:pPr>
        <w:spacing w:after="0" w:line="240" w:lineRule="auto"/>
        <w:rPr>
          <w:rFonts w:cstheme="minorHAnsi"/>
          <w:u w:val="single"/>
        </w:rPr>
      </w:pPr>
      <w:r w:rsidRPr="00AD69F9">
        <w:rPr>
          <w:rFonts w:cstheme="minorHAnsi"/>
          <w:u w:val="single"/>
        </w:rPr>
        <w:t>Question 1</w:t>
      </w:r>
    </w:p>
    <w:p w14:paraId="5490A9CA" w14:textId="77777777" w:rsidR="00E110F0" w:rsidRDefault="00E110F0" w:rsidP="00F91E73">
      <w:pPr>
        <w:spacing w:after="0" w:line="240" w:lineRule="auto"/>
        <w:rPr>
          <w:rFonts w:cstheme="minorHAnsi"/>
          <w:u w:val="single"/>
        </w:rPr>
      </w:pPr>
    </w:p>
    <w:p w14:paraId="2AC743F7" w14:textId="68B23B60" w:rsidR="00E110F0" w:rsidRDefault="00E110F0" w:rsidP="00F91E73">
      <w:pPr>
        <w:spacing w:after="0" w:line="240" w:lineRule="auto"/>
        <w:rPr>
          <w:rFonts w:cstheme="minorHAnsi"/>
        </w:rPr>
      </w:pPr>
      <w:r w:rsidRPr="00E110F0">
        <w:rPr>
          <w:rFonts w:cstheme="minorHAnsi"/>
        </w:rPr>
        <w:t>Please see the attached document</w:t>
      </w:r>
      <w:r>
        <w:rPr>
          <w:rFonts w:cstheme="minorHAnsi"/>
        </w:rPr>
        <w:t xml:space="preserve"> which shows comparative costs for the past few years</w:t>
      </w:r>
      <w:r w:rsidRPr="00E110F0">
        <w:rPr>
          <w:rFonts w:cstheme="minorHAnsi"/>
        </w:rPr>
        <w:t>.</w:t>
      </w:r>
    </w:p>
    <w:p w14:paraId="64936D29" w14:textId="77777777" w:rsidR="00A9755D" w:rsidRDefault="00A9755D" w:rsidP="00F91E73">
      <w:pPr>
        <w:spacing w:after="0" w:line="240" w:lineRule="auto"/>
        <w:rPr>
          <w:rFonts w:cstheme="minorHAnsi"/>
        </w:rPr>
      </w:pPr>
    </w:p>
    <w:p w14:paraId="675E3D8D" w14:textId="41182427" w:rsidR="00A9755D" w:rsidRPr="00A9755D" w:rsidRDefault="00A9755D" w:rsidP="00F91E73">
      <w:pPr>
        <w:spacing w:after="0" w:line="240" w:lineRule="auto"/>
        <w:rPr>
          <w:rFonts w:cstheme="minorHAnsi"/>
          <w:u w:val="single"/>
        </w:rPr>
      </w:pPr>
      <w:r w:rsidRPr="00A9755D">
        <w:rPr>
          <w:rFonts w:cstheme="minorHAnsi"/>
          <w:u w:val="single"/>
        </w:rPr>
        <w:t>Question 4</w:t>
      </w:r>
    </w:p>
    <w:p w14:paraId="75304D05" w14:textId="536AB924" w:rsidR="000366C2" w:rsidRDefault="000366C2" w:rsidP="00F91E73">
      <w:pPr>
        <w:spacing w:after="0" w:line="240" w:lineRule="auto"/>
        <w:rPr>
          <w:rFonts w:cstheme="minorHAnsi"/>
          <w:u w:val="single"/>
        </w:rPr>
      </w:pPr>
    </w:p>
    <w:p w14:paraId="6339CBEE" w14:textId="59962766" w:rsidR="0038586D" w:rsidRDefault="0038586D" w:rsidP="0038586D">
      <w:pPr>
        <w:rPr>
          <w:rFonts w:ascii="Aptos" w:hAnsi="Aptos"/>
        </w:rPr>
      </w:pPr>
      <w:r>
        <w:rPr>
          <w:rFonts w:ascii="Aptos" w:hAnsi="Aptos"/>
        </w:rPr>
        <w:t xml:space="preserve">The Maintenance Contracts for all New Trains Contracts (CAF &amp; Stadler) has a performance Regime included that compensates the Operator for service delivery and Customer impacts based on a specific framework agreed. The details of which are commercially sensitive.  </w:t>
      </w:r>
    </w:p>
    <w:p w14:paraId="01F16AB9" w14:textId="45F3C1F2" w:rsidR="00A9755D" w:rsidRPr="00EE5B90" w:rsidRDefault="0038586D" w:rsidP="00EE5B90">
      <w:pPr>
        <w:rPr>
          <w:rFonts w:ascii="Aptos" w:hAnsi="Aptos"/>
        </w:rPr>
      </w:pPr>
      <w:r>
        <w:rPr>
          <w:rFonts w:ascii="Aptos" w:hAnsi="Aptos"/>
        </w:rPr>
        <w:t xml:space="preserve">The costs associated with Rail Replacement are not directly associated with these contracts. </w:t>
      </w:r>
    </w:p>
    <w:p w14:paraId="5D785671" w14:textId="269E5BAF" w:rsidR="00B47503" w:rsidRDefault="00B47503" w:rsidP="00F91E73">
      <w:pPr>
        <w:spacing w:after="0" w:line="240" w:lineRule="auto"/>
        <w:rPr>
          <w:rFonts w:cstheme="minorHAnsi"/>
          <w:u w:val="single"/>
        </w:rPr>
      </w:pPr>
      <w:r>
        <w:rPr>
          <w:rFonts w:cstheme="minorHAnsi"/>
          <w:u w:val="single"/>
        </w:rPr>
        <w:t>Question 5</w:t>
      </w:r>
    </w:p>
    <w:p w14:paraId="601ECDCE" w14:textId="77777777" w:rsidR="00B47503" w:rsidRDefault="00B47503" w:rsidP="00F91E73">
      <w:pPr>
        <w:spacing w:after="0" w:line="240" w:lineRule="auto"/>
        <w:rPr>
          <w:rFonts w:cstheme="minorHAnsi"/>
          <w:u w:val="single"/>
        </w:rPr>
      </w:pPr>
    </w:p>
    <w:p w14:paraId="24B493E9" w14:textId="609145BF" w:rsidR="00B47503" w:rsidRDefault="00B47503" w:rsidP="00F91E73">
      <w:pPr>
        <w:spacing w:after="0" w:line="240" w:lineRule="auto"/>
        <w:rPr>
          <w:rFonts w:cstheme="minorHAnsi"/>
        </w:rPr>
      </w:pPr>
      <w:r w:rsidRPr="00E716D8">
        <w:rPr>
          <w:rFonts w:cstheme="minorHAnsi"/>
        </w:rPr>
        <w:t>TfW can confirm that there were only 2 days in 2023 where we did not have at least one rail replacement bus/coach.</w:t>
      </w:r>
      <w:r w:rsidR="00E716D8" w:rsidRPr="00E716D8">
        <w:rPr>
          <w:rFonts w:cstheme="minorHAnsi"/>
        </w:rPr>
        <w:t xml:space="preserve"> The two days were the 25</w:t>
      </w:r>
      <w:r w:rsidR="00E716D8" w:rsidRPr="00E716D8">
        <w:rPr>
          <w:rFonts w:cstheme="minorHAnsi"/>
          <w:vertAlign w:val="superscript"/>
        </w:rPr>
        <w:t>th</w:t>
      </w:r>
      <w:r w:rsidR="00E716D8" w:rsidRPr="00E716D8">
        <w:rPr>
          <w:rFonts w:cstheme="minorHAnsi"/>
        </w:rPr>
        <w:t xml:space="preserve"> and 26</w:t>
      </w:r>
      <w:r w:rsidR="00E716D8" w:rsidRPr="00E716D8">
        <w:rPr>
          <w:rFonts w:cstheme="minorHAnsi"/>
          <w:vertAlign w:val="superscript"/>
        </w:rPr>
        <w:t>th</w:t>
      </w:r>
      <w:r w:rsidR="00E716D8" w:rsidRPr="00E716D8">
        <w:rPr>
          <w:rFonts w:cstheme="minorHAnsi"/>
        </w:rPr>
        <w:t xml:space="preserve"> of December.</w:t>
      </w:r>
    </w:p>
    <w:p w14:paraId="579802E4" w14:textId="77777777" w:rsidR="000366C2" w:rsidRDefault="000366C2" w:rsidP="00F91E73">
      <w:pPr>
        <w:spacing w:after="0" w:line="240" w:lineRule="auto"/>
        <w:rPr>
          <w:rFonts w:cstheme="minorHAnsi"/>
        </w:rPr>
      </w:pPr>
    </w:p>
    <w:p w14:paraId="48B4A1FE" w14:textId="77777777" w:rsidR="000366C2" w:rsidRPr="009D03A9" w:rsidRDefault="000366C2" w:rsidP="000366C2">
      <w:pPr>
        <w:spacing w:after="0" w:line="240" w:lineRule="auto"/>
        <w:rPr>
          <w:b/>
          <w:bCs/>
        </w:rPr>
      </w:pPr>
      <w:r w:rsidRPr="009D03A9">
        <w:rPr>
          <w:rFonts w:cstheme="minorHAnsi"/>
          <w:b/>
          <w:bCs/>
        </w:rPr>
        <w:t xml:space="preserve">In relation to the remainder of your questions, please see the below statement from </w:t>
      </w:r>
      <w:r w:rsidRPr="009D03A9">
        <w:rPr>
          <w:b/>
          <w:bCs/>
        </w:rPr>
        <w:t>Colin Lea, Planning and Performance Director at Transport for Wales:</w:t>
      </w:r>
    </w:p>
    <w:p w14:paraId="1E069229" w14:textId="77777777" w:rsidR="000366C2" w:rsidRDefault="000366C2" w:rsidP="000366C2">
      <w:pPr>
        <w:spacing w:after="0" w:line="240" w:lineRule="auto"/>
      </w:pPr>
    </w:p>
    <w:p w14:paraId="63BC2864" w14:textId="7D220402" w:rsidR="000366C2" w:rsidRDefault="000366C2" w:rsidP="000366C2">
      <w:pPr>
        <w:spacing w:after="0" w:line="240" w:lineRule="auto"/>
      </w:pPr>
      <w:r>
        <w:t>“Rail replacement transport is vital so passengers can complete their journeys during times of planned improvement work, when there is disruption to services due to bad weather and other incidents, and to provide additional capacity and support when there are major events taking place, often at weekends or late evenings.</w:t>
      </w:r>
    </w:p>
    <w:p w14:paraId="42F02572" w14:textId="77777777" w:rsidR="000366C2" w:rsidRPr="000366C2" w:rsidRDefault="000366C2" w:rsidP="000366C2">
      <w:pPr>
        <w:spacing w:after="0" w:line="240" w:lineRule="auto"/>
        <w:rPr>
          <w:rFonts w:cstheme="minorHAnsi"/>
        </w:rPr>
      </w:pPr>
    </w:p>
    <w:p w14:paraId="44667FA9" w14:textId="77777777" w:rsidR="000366C2" w:rsidRDefault="000366C2" w:rsidP="000366C2">
      <w:r>
        <w:lastRenderedPageBreak/>
        <w:t>“With the once-in-a-generation work taking place as part of the South Wales Metro, such as the recent 10-month closure of the Treherbert Line, we’ve been running more rail replacement services than normal but this will decrease as the transformational work is completed and more of our £800m fleet of brand new trains come into service.</w:t>
      </w:r>
    </w:p>
    <w:p w14:paraId="2B3C4F7C" w14:textId="77777777" w:rsidR="000366C2" w:rsidRDefault="000366C2" w:rsidP="000366C2">
      <w:r>
        <w:t>“We have a dedicated road transport team who work to ensure we’re providing the right level of capacity for our customers, while also closely monitoring our spend on rail replacement transport.”</w:t>
      </w:r>
    </w:p>
    <w:p w14:paraId="4FD1D7E7" w14:textId="77777777" w:rsidR="000366C2" w:rsidRPr="00E716D8" w:rsidRDefault="000366C2" w:rsidP="00F91E73">
      <w:pPr>
        <w:spacing w:after="0" w:line="240" w:lineRule="auto"/>
        <w:rPr>
          <w:rFonts w:cstheme="minorHAnsi"/>
          <w:b/>
          <w:bCs/>
        </w:rPr>
      </w:pPr>
    </w:p>
    <w:p w14:paraId="410D2808" w14:textId="77777777" w:rsidR="00EC2F27" w:rsidRDefault="00EC2F27" w:rsidP="00F91E73">
      <w:pPr>
        <w:spacing w:after="0" w:line="240" w:lineRule="auto"/>
        <w:rPr>
          <w:rFonts w:cstheme="minorHAnsi"/>
          <w:b/>
          <w:bCs/>
        </w:rPr>
      </w:pPr>
    </w:p>
    <w:p w14:paraId="52E43584" w14:textId="77777777" w:rsidR="00344DED" w:rsidRDefault="00344DED" w:rsidP="00F91E73">
      <w:pPr>
        <w:spacing w:after="0" w:line="240" w:lineRule="auto"/>
        <w:rPr>
          <w:rFonts w:cstheme="minorHAnsi"/>
          <w:b/>
          <w:bCs/>
        </w:rPr>
      </w:pPr>
    </w:p>
    <w:p w14:paraId="6D286A27" w14:textId="48CC6E89" w:rsidR="00344DED" w:rsidRPr="00344DED" w:rsidRDefault="00344DED" w:rsidP="00F91E73">
      <w:pPr>
        <w:spacing w:after="0" w:line="240" w:lineRule="auto"/>
        <w:rPr>
          <w:rFonts w:cstheme="minorHAnsi"/>
        </w:rPr>
      </w:pPr>
      <w:r w:rsidRPr="00344DED">
        <w:rPr>
          <w:rFonts w:cstheme="minorHAnsi"/>
        </w:rPr>
        <w:t>We hope this information is of use to you.</w:t>
      </w:r>
    </w:p>
    <w:p w14:paraId="10C7BFD7" w14:textId="77777777" w:rsidR="00344DED" w:rsidRDefault="00344DED"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77DA" w14:textId="77777777" w:rsidR="000E72B0" w:rsidRDefault="000E72B0" w:rsidP="0029704C">
      <w:pPr>
        <w:spacing w:after="0" w:line="240" w:lineRule="auto"/>
      </w:pPr>
      <w:r>
        <w:separator/>
      </w:r>
    </w:p>
  </w:endnote>
  <w:endnote w:type="continuationSeparator" w:id="0">
    <w:p w14:paraId="67C64D57" w14:textId="77777777" w:rsidR="000E72B0" w:rsidRDefault="000E72B0" w:rsidP="0029704C">
      <w:pPr>
        <w:spacing w:after="0" w:line="240" w:lineRule="auto"/>
      </w:pPr>
      <w:r>
        <w:continuationSeparator/>
      </w:r>
    </w:p>
  </w:endnote>
  <w:endnote w:type="continuationNotice" w:id="1">
    <w:p w14:paraId="22FEADD8" w14:textId="77777777" w:rsidR="000E72B0" w:rsidRDefault="000E7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D872" w14:textId="77777777" w:rsidR="000E72B0" w:rsidRDefault="000E72B0" w:rsidP="0029704C">
      <w:pPr>
        <w:spacing w:after="0" w:line="240" w:lineRule="auto"/>
      </w:pPr>
      <w:r>
        <w:separator/>
      </w:r>
    </w:p>
  </w:footnote>
  <w:footnote w:type="continuationSeparator" w:id="0">
    <w:p w14:paraId="3042311F" w14:textId="77777777" w:rsidR="000E72B0" w:rsidRDefault="000E72B0" w:rsidP="0029704C">
      <w:pPr>
        <w:spacing w:after="0" w:line="240" w:lineRule="auto"/>
      </w:pPr>
      <w:r>
        <w:continuationSeparator/>
      </w:r>
    </w:p>
  </w:footnote>
  <w:footnote w:type="continuationNotice" w:id="1">
    <w:p w14:paraId="57BF31E5" w14:textId="77777777" w:rsidR="000E72B0" w:rsidRDefault="000E7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45DF4"/>
    <w:multiLevelType w:val="hybridMultilevel"/>
    <w:tmpl w:val="64129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6"/>
  </w:num>
  <w:num w:numId="2" w16cid:durableId="1916353855">
    <w:abstractNumId w:val="10"/>
  </w:num>
  <w:num w:numId="3" w16cid:durableId="1632709340">
    <w:abstractNumId w:val="1"/>
  </w:num>
  <w:num w:numId="4" w16cid:durableId="1687706889">
    <w:abstractNumId w:val="14"/>
  </w:num>
  <w:num w:numId="5" w16cid:durableId="447050164">
    <w:abstractNumId w:val="9"/>
  </w:num>
  <w:num w:numId="6" w16cid:durableId="1085153704">
    <w:abstractNumId w:val="11"/>
  </w:num>
  <w:num w:numId="7" w16cid:durableId="1841890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7"/>
  </w:num>
  <w:num w:numId="9" w16cid:durableId="597829678">
    <w:abstractNumId w:val="8"/>
  </w:num>
  <w:num w:numId="10" w16cid:durableId="2076127692">
    <w:abstractNumId w:val="2"/>
  </w:num>
  <w:num w:numId="11" w16cid:durableId="1218473506">
    <w:abstractNumId w:val="13"/>
  </w:num>
  <w:num w:numId="12" w16cid:durableId="1824615605">
    <w:abstractNumId w:val="4"/>
  </w:num>
  <w:num w:numId="13" w16cid:durableId="2126925490">
    <w:abstractNumId w:val="3"/>
  </w:num>
  <w:num w:numId="14" w16cid:durableId="164785147">
    <w:abstractNumId w:val="15"/>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3165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366C2"/>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2B0"/>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44DED"/>
    <w:rsid w:val="003605D6"/>
    <w:rsid w:val="0038586D"/>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2366"/>
    <w:rsid w:val="00617231"/>
    <w:rsid w:val="006276CE"/>
    <w:rsid w:val="006325F9"/>
    <w:rsid w:val="00633DB7"/>
    <w:rsid w:val="00640D42"/>
    <w:rsid w:val="00661880"/>
    <w:rsid w:val="006976DB"/>
    <w:rsid w:val="006C3B21"/>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F52CD"/>
    <w:rsid w:val="008106E9"/>
    <w:rsid w:val="00811130"/>
    <w:rsid w:val="008142C8"/>
    <w:rsid w:val="00833A37"/>
    <w:rsid w:val="008362B2"/>
    <w:rsid w:val="00840CBC"/>
    <w:rsid w:val="00875924"/>
    <w:rsid w:val="008943C9"/>
    <w:rsid w:val="00894445"/>
    <w:rsid w:val="008A6BEE"/>
    <w:rsid w:val="008B4AEA"/>
    <w:rsid w:val="008B4C1A"/>
    <w:rsid w:val="008D5428"/>
    <w:rsid w:val="008D6A14"/>
    <w:rsid w:val="008E00E9"/>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03A9"/>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9755D"/>
    <w:rsid w:val="00AA2750"/>
    <w:rsid w:val="00AA63E7"/>
    <w:rsid w:val="00AD480A"/>
    <w:rsid w:val="00AD510D"/>
    <w:rsid w:val="00AD5B78"/>
    <w:rsid w:val="00AD69F9"/>
    <w:rsid w:val="00B03466"/>
    <w:rsid w:val="00B05D1F"/>
    <w:rsid w:val="00B26A0E"/>
    <w:rsid w:val="00B30103"/>
    <w:rsid w:val="00B4563D"/>
    <w:rsid w:val="00B47503"/>
    <w:rsid w:val="00B5151F"/>
    <w:rsid w:val="00B602F5"/>
    <w:rsid w:val="00B72744"/>
    <w:rsid w:val="00B9465B"/>
    <w:rsid w:val="00B957A2"/>
    <w:rsid w:val="00B95F2A"/>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110F0"/>
    <w:rsid w:val="00E2126A"/>
    <w:rsid w:val="00E24CBC"/>
    <w:rsid w:val="00E35FFE"/>
    <w:rsid w:val="00E47F42"/>
    <w:rsid w:val="00E51B12"/>
    <w:rsid w:val="00E53352"/>
    <w:rsid w:val="00E664E7"/>
    <w:rsid w:val="00E716D8"/>
    <w:rsid w:val="00E8344B"/>
    <w:rsid w:val="00EC2F27"/>
    <w:rsid w:val="00EE479D"/>
    <w:rsid w:val="00EE5B90"/>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56929109">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5598381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50204693">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2485</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8</cp:revision>
  <dcterms:created xsi:type="dcterms:W3CDTF">2024-04-22T14:01:00Z</dcterms:created>
  <dcterms:modified xsi:type="dcterms:W3CDTF">2024-04-23T12:14:00Z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