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78928AFD"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955EC0">
        <w:rPr>
          <w:rStyle w:val="normaltextrun"/>
          <w:rFonts w:ascii="Calibri" w:hAnsi="Calibri" w:cs="Calibri"/>
          <w:sz w:val="22"/>
          <w:szCs w:val="22"/>
        </w:rPr>
        <w:t>1</w:t>
      </w:r>
      <w:r w:rsidR="00955EC0" w:rsidRPr="00955EC0">
        <w:rPr>
          <w:rStyle w:val="normaltextrun"/>
          <w:rFonts w:ascii="Calibri" w:hAnsi="Calibri" w:cs="Calibri"/>
          <w:sz w:val="22"/>
          <w:szCs w:val="22"/>
          <w:vertAlign w:val="superscript"/>
        </w:rPr>
        <w:t>st</w:t>
      </w:r>
      <w:r w:rsidR="00955EC0">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2F682B">
        <w:rPr>
          <w:rStyle w:val="normaltextrun"/>
          <w:rFonts w:ascii="Calibri" w:hAnsi="Calibri" w:cs="Calibri"/>
          <w:sz w:val="22"/>
          <w:szCs w:val="22"/>
        </w:rPr>
        <w:t>March</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59DE017E"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FD639A">
        <w:rPr>
          <w:rStyle w:val="normaltextrun"/>
          <w:rFonts w:ascii="Calibri" w:hAnsi="Calibri" w:cs="Calibri"/>
          <w:b/>
          <w:bCs/>
          <w:color w:val="FF0000"/>
          <w:sz w:val="28"/>
          <w:szCs w:val="28"/>
        </w:rPr>
        <w:t>6</w:t>
      </w:r>
      <w:r w:rsidR="00955EC0">
        <w:rPr>
          <w:rStyle w:val="normaltextrun"/>
          <w:rFonts w:ascii="Calibri" w:hAnsi="Calibri" w:cs="Calibri"/>
          <w:b/>
          <w:bCs/>
          <w:color w:val="FF0000"/>
          <w:sz w:val="28"/>
          <w:szCs w:val="28"/>
        </w:rPr>
        <w:t>4</w:t>
      </w:r>
      <w:r w:rsidR="00FD639A">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C11F8DB" w14:textId="228ECF9E" w:rsidR="003437E5" w:rsidRDefault="00344DED" w:rsidP="003437E5">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62A3C6FF" w14:textId="77777777" w:rsidR="003437E5" w:rsidRPr="003437E5" w:rsidRDefault="003437E5" w:rsidP="003437E5">
      <w:pPr>
        <w:pStyle w:val="paragraph"/>
        <w:spacing w:before="0" w:beforeAutospacing="0" w:after="0" w:afterAutospacing="0"/>
        <w:textAlignment w:val="baseline"/>
        <w:rPr>
          <w:rFonts w:ascii="Calibri" w:hAnsi="Calibri" w:cs="Calibri"/>
          <w:b/>
          <w:bCs/>
        </w:rPr>
      </w:pPr>
    </w:p>
    <w:p w14:paraId="3884CC2A" w14:textId="77777777" w:rsidR="003437E5" w:rsidRPr="003437E5" w:rsidRDefault="003437E5" w:rsidP="003437E5">
      <w:pPr>
        <w:pStyle w:val="paragraph"/>
        <w:spacing w:before="0" w:beforeAutospacing="0" w:after="0" w:afterAutospacing="0"/>
        <w:textAlignment w:val="baseline"/>
        <w:rPr>
          <w:rFonts w:ascii="Calibri" w:hAnsi="Calibri" w:cs="Calibri"/>
          <w:b/>
          <w:bCs/>
        </w:rPr>
      </w:pPr>
      <w:r w:rsidRPr="003437E5">
        <w:rPr>
          <w:rFonts w:ascii="Calibri" w:hAnsi="Calibri" w:cs="Calibri"/>
          <w:b/>
          <w:bCs/>
        </w:rPr>
        <w:t>1. How many individuals does your organisation employ with any of the following words in their job title: "diversity", "diverse", "equality", "equalities", "ethnic", "inclusion", "ethnicity", "</w:t>
      </w:r>
      <w:proofErr w:type="spellStart"/>
      <w:r w:rsidRPr="003437E5">
        <w:rPr>
          <w:rFonts w:ascii="Calibri" w:hAnsi="Calibri" w:cs="Calibri"/>
          <w:b/>
          <w:bCs/>
        </w:rPr>
        <w:t>bame</w:t>
      </w:r>
      <w:proofErr w:type="spellEnd"/>
      <w:r w:rsidRPr="003437E5">
        <w:rPr>
          <w:rFonts w:ascii="Calibri" w:hAnsi="Calibri" w:cs="Calibri"/>
          <w:b/>
          <w:bCs/>
        </w:rPr>
        <w:t>", "minority", "minorities", "sanctuary", "anti-racist", "anti-racism", "lived experience"?</w:t>
      </w:r>
    </w:p>
    <w:p w14:paraId="59994298" w14:textId="77777777" w:rsidR="003437E5" w:rsidRPr="003437E5" w:rsidRDefault="003437E5" w:rsidP="003437E5">
      <w:pPr>
        <w:pStyle w:val="paragraph"/>
        <w:spacing w:before="0" w:beforeAutospacing="0" w:after="0" w:afterAutospacing="0"/>
        <w:textAlignment w:val="baseline"/>
        <w:rPr>
          <w:rFonts w:ascii="Calibri" w:hAnsi="Calibri" w:cs="Calibri"/>
          <w:b/>
          <w:bCs/>
        </w:rPr>
      </w:pPr>
    </w:p>
    <w:p w14:paraId="679CAB2A" w14:textId="77777777" w:rsidR="003437E5" w:rsidRPr="003437E5" w:rsidRDefault="003437E5" w:rsidP="003437E5">
      <w:pPr>
        <w:pStyle w:val="paragraph"/>
        <w:spacing w:before="0" w:beforeAutospacing="0" w:after="0" w:afterAutospacing="0"/>
        <w:textAlignment w:val="baseline"/>
        <w:rPr>
          <w:rFonts w:ascii="Calibri" w:hAnsi="Calibri" w:cs="Calibri"/>
          <w:b/>
          <w:bCs/>
        </w:rPr>
      </w:pPr>
      <w:r w:rsidRPr="003437E5">
        <w:rPr>
          <w:rFonts w:ascii="Calibri" w:hAnsi="Calibri" w:cs="Calibri"/>
          <w:b/>
          <w:bCs/>
        </w:rPr>
        <w:t>2. Please provide the full job titles of all those individuals captured in 1 and the salary bands on which they were employed. </w:t>
      </w:r>
    </w:p>
    <w:p w14:paraId="005F6452" w14:textId="77777777" w:rsidR="003437E5" w:rsidRPr="003437E5" w:rsidRDefault="003437E5" w:rsidP="003437E5">
      <w:pPr>
        <w:pStyle w:val="paragraph"/>
        <w:spacing w:before="0" w:beforeAutospacing="0" w:after="0" w:afterAutospacing="0"/>
        <w:textAlignment w:val="baseline"/>
        <w:rPr>
          <w:rFonts w:ascii="Calibri" w:hAnsi="Calibri" w:cs="Calibri"/>
          <w:b/>
          <w:bCs/>
        </w:rPr>
      </w:pPr>
    </w:p>
    <w:p w14:paraId="66984D24" w14:textId="77777777" w:rsidR="003437E5" w:rsidRPr="003437E5" w:rsidRDefault="003437E5" w:rsidP="003437E5">
      <w:pPr>
        <w:pStyle w:val="paragraph"/>
        <w:spacing w:before="0" w:beforeAutospacing="0" w:after="0" w:afterAutospacing="0"/>
        <w:textAlignment w:val="baseline"/>
        <w:rPr>
          <w:rFonts w:ascii="Calibri" w:hAnsi="Calibri" w:cs="Calibri"/>
          <w:b/>
          <w:bCs/>
        </w:rPr>
      </w:pPr>
      <w:r w:rsidRPr="003437E5">
        <w:rPr>
          <w:rFonts w:ascii="Calibri" w:hAnsi="Calibri" w:cs="Calibri"/>
          <w:b/>
          <w:bCs/>
        </w:rPr>
        <w:t>3. Please provide the total of the salary, national insurance and pension contributions of all the roles captured in 1 paid in each of the past five years. </w:t>
      </w:r>
    </w:p>
    <w:p w14:paraId="3B572E38" w14:textId="77777777" w:rsidR="003437E5" w:rsidRDefault="003437E5" w:rsidP="00104C3B">
      <w:pPr>
        <w:pStyle w:val="paragraph"/>
        <w:spacing w:before="0" w:beforeAutospacing="0" w:after="0" w:afterAutospacing="0"/>
        <w:textAlignment w:val="baseline"/>
        <w:rPr>
          <w:rStyle w:val="normaltextrun"/>
          <w:rFonts w:ascii="Calibri" w:hAnsi="Calibri" w:cs="Calibri"/>
          <w:b/>
          <w:bCs/>
        </w:rPr>
      </w:pPr>
    </w:p>
    <w:p w14:paraId="261EF0D5" w14:textId="6B0A78E7" w:rsidR="00AA63E7" w:rsidRDefault="00AA63E7" w:rsidP="156E0B0A">
      <w:pPr>
        <w:spacing w:after="0" w:line="240" w:lineRule="auto"/>
        <w:rPr>
          <w:b/>
          <w:bCs/>
        </w:rPr>
      </w:pPr>
      <w:r w:rsidRPr="156E0B0A">
        <w:rPr>
          <w:b/>
          <w:bCs/>
        </w:rPr>
        <w:t>RESPONSE</w:t>
      </w:r>
    </w:p>
    <w:p w14:paraId="3565F841" w14:textId="77777777" w:rsidR="00FD639A" w:rsidRDefault="00FD639A" w:rsidP="156E0B0A">
      <w:pPr>
        <w:spacing w:after="0" w:line="240" w:lineRule="auto"/>
        <w:rPr>
          <w:b/>
          <w:bCs/>
        </w:rPr>
      </w:pPr>
    </w:p>
    <w:p w14:paraId="0B3DB74C" w14:textId="385E2490" w:rsidR="00FD639A" w:rsidRDefault="003437E5" w:rsidP="156E0B0A">
      <w:pPr>
        <w:spacing w:after="0" w:line="240" w:lineRule="auto"/>
        <w:rPr>
          <w:rFonts w:cstheme="minorHAnsi"/>
          <w:u w:val="single"/>
        </w:rPr>
      </w:pPr>
      <w:r w:rsidRPr="003437E5">
        <w:rPr>
          <w:rFonts w:cstheme="minorHAnsi"/>
          <w:u w:val="single"/>
        </w:rPr>
        <w:t>Question 1</w:t>
      </w:r>
    </w:p>
    <w:p w14:paraId="32C873EF" w14:textId="77777777" w:rsidR="003437E5" w:rsidRDefault="003437E5" w:rsidP="156E0B0A">
      <w:pPr>
        <w:spacing w:after="0" w:line="240" w:lineRule="auto"/>
        <w:rPr>
          <w:rFonts w:cstheme="minorHAnsi"/>
          <w:u w:val="single"/>
        </w:rPr>
      </w:pPr>
    </w:p>
    <w:p w14:paraId="54220CFB" w14:textId="7D1CF8A1" w:rsidR="003437E5" w:rsidRPr="003437E5" w:rsidRDefault="003437E5" w:rsidP="156E0B0A">
      <w:pPr>
        <w:spacing w:after="0" w:line="240" w:lineRule="auto"/>
        <w:rPr>
          <w:rFonts w:cstheme="minorHAnsi"/>
        </w:rPr>
      </w:pPr>
      <w:r w:rsidRPr="003437E5">
        <w:rPr>
          <w:rFonts w:cstheme="minorHAnsi"/>
        </w:rPr>
        <w:t>Transport for Wales employ 6 members of staff with one of the stated words in their job title.</w:t>
      </w:r>
    </w:p>
    <w:p w14:paraId="1F71A48A" w14:textId="77777777" w:rsidR="003437E5" w:rsidRDefault="003437E5" w:rsidP="156E0B0A">
      <w:pPr>
        <w:spacing w:after="0" w:line="240" w:lineRule="auto"/>
        <w:rPr>
          <w:rFonts w:cstheme="minorHAnsi"/>
          <w:u w:val="single"/>
        </w:rPr>
      </w:pPr>
    </w:p>
    <w:p w14:paraId="5D0EC74D" w14:textId="06363C9B" w:rsidR="003437E5" w:rsidRDefault="003437E5" w:rsidP="156E0B0A">
      <w:pPr>
        <w:spacing w:after="0" w:line="240" w:lineRule="auto"/>
        <w:rPr>
          <w:rFonts w:cstheme="minorHAnsi"/>
          <w:u w:val="single"/>
        </w:rPr>
      </w:pPr>
      <w:r>
        <w:rPr>
          <w:rFonts w:cstheme="minorHAnsi"/>
          <w:u w:val="single"/>
        </w:rPr>
        <w:t>Question 2</w:t>
      </w:r>
    </w:p>
    <w:p w14:paraId="32786991" w14:textId="77777777" w:rsidR="003437E5" w:rsidRDefault="003437E5" w:rsidP="156E0B0A">
      <w:pPr>
        <w:spacing w:after="0" w:line="240" w:lineRule="auto"/>
        <w:rPr>
          <w:rFonts w:cstheme="minorHAnsi"/>
          <w:u w:val="single"/>
        </w:rPr>
      </w:pPr>
    </w:p>
    <w:p w14:paraId="713FC218" w14:textId="160283D6" w:rsidR="003437E5" w:rsidRPr="003437E5" w:rsidRDefault="003437E5" w:rsidP="156E0B0A">
      <w:pPr>
        <w:spacing w:after="0" w:line="240" w:lineRule="auto"/>
        <w:rPr>
          <w:rFonts w:cstheme="minorHAnsi"/>
        </w:rPr>
      </w:pPr>
      <w:r w:rsidRPr="003437E5">
        <w:rPr>
          <w:rFonts w:cstheme="minorHAnsi"/>
        </w:rPr>
        <w:t>Please see the below.</w:t>
      </w:r>
    </w:p>
    <w:p w14:paraId="2B34BDF2" w14:textId="77777777" w:rsidR="003437E5" w:rsidRDefault="003437E5" w:rsidP="156E0B0A">
      <w:pPr>
        <w:spacing w:after="0" w:line="240" w:lineRule="auto"/>
        <w:rPr>
          <w:rFonts w:cstheme="minorHAnsi"/>
          <w:u w:val="single"/>
        </w:rPr>
      </w:pPr>
    </w:p>
    <w:tbl>
      <w:tblPr>
        <w:tblW w:w="4596" w:type="dxa"/>
        <w:jc w:val="center"/>
        <w:tblCellMar>
          <w:left w:w="0" w:type="dxa"/>
          <w:right w:w="0" w:type="dxa"/>
        </w:tblCellMar>
        <w:tblLook w:val="04A0" w:firstRow="1" w:lastRow="0" w:firstColumn="1" w:lastColumn="0" w:noHBand="0" w:noVBand="1"/>
      </w:tblPr>
      <w:tblGrid>
        <w:gridCol w:w="3520"/>
        <w:gridCol w:w="1203"/>
      </w:tblGrid>
      <w:tr w:rsidR="003437E5" w:rsidRPr="003437E5" w14:paraId="45F85F41" w14:textId="77777777" w:rsidTr="003437E5">
        <w:trPr>
          <w:trHeight w:val="290"/>
          <w:jc w:val="center"/>
        </w:trPr>
        <w:tc>
          <w:tcPr>
            <w:tcW w:w="3520" w:type="dxa"/>
            <w:tcBorders>
              <w:top w:val="single" w:sz="8" w:space="0" w:color="DDDDDD"/>
              <w:left w:val="single" w:sz="8" w:space="0" w:color="DDDDDD"/>
              <w:bottom w:val="single" w:sz="8" w:space="0" w:color="DDDDDD"/>
              <w:right w:val="single" w:sz="8" w:space="0" w:color="DDDDDD"/>
            </w:tcBorders>
            <w:shd w:val="clear" w:color="auto" w:fill="F7F7F7"/>
            <w:noWrap/>
            <w:tcMar>
              <w:top w:w="0" w:type="dxa"/>
              <w:left w:w="108" w:type="dxa"/>
              <w:bottom w:w="0" w:type="dxa"/>
              <w:right w:w="108" w:type="dxa"/>
            </w:tcMar>
            <w:vAlign w:val="bottom"/>
            <w:hideMark/>
          </w:tcPr>
          <w:p w14:paraId="74657ECC" w14:textId="77777777" w:rsidR="003437E5" w:rsidRPr="003437E5" w:rsidRDefault="003437E5" w:rsidP="003437E5">
            <w:pPr>
              <w:spacing w:after="0" w:line="240" w:lineRule="auto"/>
              <w:rPr>
                <w:rFonts w:cstheme="minorHAnsi"/>
                <w:b/>
                <w:bCs/>
                <w:u w:val="single"/>
              </w:rPr>
            </w:pPr>
            <w:r w:rsidRPr="003437E5">
              <w:rPr>
                <w:rFonts w:cstheme="minorHAnsi"/>
                <w:b/>
                <w:bCs/>
                <w:u w:val="single"/>
              </w:rPr>
              <w:t>Position</w:t>
            </w:r>
          </w:p>
        </w:tc>
        <w:tc>
          <w:tcPr>
            <w:tcW w:w="1076" w:type="dxa"/>
            <w:tcBorders>
              <w:top w:val="single" w:sz="8" w:space="0" w:color="DDDDDD"/>
              <w:left w:val="nil"/>
              <w:bottom w:val="single" w:sz="8" w:space="0" w:color="DDDDDD"/>
              <w:right w:val="single" w:sz="8" w:space="0" w:color="DDDDDD"/>
            </w:tcBorders>
            <w:shd w:val="clear" w:color="auto" w:fill="F7F7F7"/>
            <w:noWrap/>
            <w:tcMar>
              <w:top w:w="0" w:type="dxa"/>
              <w:left w:w="108" w:type="dxa"/>
              <w:bottom w:w="0" w:type="dxa"/>
              <w:right w:w="108" w:type="dxa"/>
            </w:tcMar>
            <w:vAlign w:val="bottom"/>
            <w:hideMark/>
          </w:tcPr>
          <w:p w14:paraId="74BE5CBB" w14:textId="77777777" w:rsidR="003437E5" w:rsidRPr="003437E5" w:rsidRDefault="003437E5" w:rsidP="003437E5">
            <w:pPr>
              <w:spacing w:after="0" w:line="240" w:lineRule="auto"/>
              <w:rPr>
                <w:rFonts w:cstheme="minorHAnsi"/>
                <w:b/>
                <w:bCs/>
                <w:u w:val="single"/>
              </w:rPr>
            </w:pPr>
            <w:r w:rsidRPr="003437E5">
              <w:rPr>
                <w:rFonts w:cstheme="minorHAnsi"/>
                <w:b/>
                <w:bCs/>
                <w:u w:val="single"/>
              </w:rPr>
              <w:t>Grade</w:t>
            </w:r>
          </w:p>
        </w:tc>
      </w:tr>
      <w:tr w:rsidR="003437E5" w:rsidRPr="003437E5" w14:paraId="33334514" w14:textId="77777777" w:rsidTr="003437E5">
        <w:trPr>
          <w:trHeight w:val="290"/>
          <w:jc w:val="center"/>
        </w:trPr>
        <w:tc>
          <w:tcPr>
            <w:tcW w:w="3520" w:type="dxa"/>
            <w:tcBorders>
              <w:top w:val="nil"/>
              <w:left w:val="single" w:sz="8" w:space="0" w:color="DDDDDD"/>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646B1B0D" w14:textId="77777777" w:rsidR="003437E5" w:rsidRPr="003437E5" w:rsidRDefault="003437E5" w:rsidP="003437E5">
            <w:pPr>
              <w:spacing w:after="0" w:line="240" w:lineRule="auto"/>
              <w:rPr>
                <w:rFonts w:cstheme="minorHAnsi"/>
                <w:u w:val="single"/>
              </w:rPr>
            </w:pPr>
            <w:r w:rsidRPr="003437E5">
              <w:rPr>
                <w:rFonts w:cstheme="minorHAnsi"/>
                <w:u w:val="single"/>
              </w:rPr>
              <w:t>Accessibility &amp; Inclusion Support Officer</w:t>
            </w:r>
          </w:p>
        </w:tc>
        <w:tc>
          <w:tcPr>
            <w:tcW w:w="1076"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7BF9A4C6" w14:textId="77777777" w:rsidR="003437E5" w:rsidRPr="003437E5" w:rsidRDefault="003437E5" w:rsidP="003437E5">
            <w:pPr>
              <w:spacing w:after="0" w:line="240" w:lineRule="auto"/>
              <w:rPr>
                <w:rFonts w:cstheme="minorHAnsi"/>
                <w:u w:val="single"/>
              </w:rPr>
            </w:pPr>
            <w:r w:rsidRPr="003437E5">
              <w:rPr>
                <w:rFonts w:cstheme="minorHAnsi"/>
                <w:u w:val="single"/>
              </w:rPr>
              <w:t>Manager</w:t>
            </w:r>
          </w:p>
        </w:tc>
      </w:tr>
      <w:tr w:rsidR="003437E5" w:rsidRPr="003437E5" w14:paraId="1C41238A" w14:textId="77777777" w:rsidTr="003437E5">
        <w:trPr>
          <w:trHeight w:val="290"/>
          <w:jc w:val="center"/>
        </w:trPr>
        <w:tc>
          <w:tcPr>
            <w:tcW w:w="3520" w:type="dxa"/>
            <w:tcBorders>
              <w:top w:val="nil"/>
              <w:left w:val="single" w:sz="8" w:space="0" w:color="DDDDDD"/>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50EDE190" w14:textId="77777777" w:rsidR="003437E5" w:rsidRPr="003437E5" w:rsidRDefault="003437E5" w:rsidP="003437E5">
            <w:pPr>
              <w:spacing w:after="0" w:line="240" w:lineRule="auto"/>
              <w:rPr>
                <w:rFonts w:cstheme="minorHAnsi"/>
                <w:u w:val="single"/>
              </w:rPr>
            </w:pPr>
            <w:r w:rsidRPr="003437E5">
              <w:rPr>
                <w:rFonts w:cstheme="minorHAnsi"/>
                <w:u w:val="single"/>
              </w:rPr>
              <w:t>Accessibility &amp; Inclusion Manager</w:t>
            </w:r>
          </w:p>
        </w:tc>
        <w:tc>
          <w:tcPr>
            <w:tcW w:w="1076"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50F32E39" w14:textId="77777777" w:rsidR="003437E5" w:rsidRPr="003437E5" w:rsidRDefault="003437E5" w:rsidP="003437E5">
            <w:pPr>
              <w:spacing w:after="0" w:line="240" w:lineRule="auto"/>
              <w:rPr>
                <w:rFonts w:cstheme="minorHAnsi"/>
                <w:u w:val="single"/>
              </w:rPr>
            </w:pPr>
            <w:r w:rsidRPr="003437E5">
              <w:rPr>
                <w:rFonts w:cstheme="minorHAnsi"/>
                <w:u w:val="single"/>
              </w:rPr>
              <w:t>Manager</w:t>
            </w:r>
          </w:p>
        </w:tc>
      </w:tr>
      <w:tr w:rsidR="003437E5" w:rsidRPr="003437E5" w14:paraId="3D59B8AB" w14:textId="77777777" w:rsidTr="003437E5">
        <w:trPr>
          <w:trHeight w:val="290"/>
          <w:jc w:val="center"/>
        </w:trPr>
        <w:tc>
          <w:tcPr>
            <w:tcW w:w="3520" w:type="dxa"/>
            <w:tcBorders>
              <w:top w:val="nil"/>
              <w:left w:val="single" w:sz="8" w:space="0" w:color="DDDDDD"/>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09FD2F04" w14:textId="77777777" w:rsidR="003437E5" w:rsidRPr="003437E5" w:rsidRDefault="003437E5" w:rsidP="003437E5">
            <w:pPr>
              <w:spacing w:after="0" w:line="240" w:lineRule="auto"/>
              <w:rPr>
                <w:rFonts w:cstheme="minorHAnsi"/>
                <w:u w:val="single"/>
              </w:rPr>
            </w:pPr>
            <w:r w:rsidRPr="003437E5">
              <w:rPr>
                <w:rFonts w:cstheme="minorHAnsi"/>
                <w:u w:val="single"/>
              </w:rPr>
              <w:t>Access &amp; Inclusion Coordinator Apprentice</w:t>
            </w:r>
          </w:p>
        </w:tc>
        <w:tc>
          <w:tcPr>
            <w:tcW w:w="1076"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510163AD" w14:textId="77777777" w:rsidR="003437E5" w:rsidRPr="003437E5" w:rsidRDefault="003437E5" w:rsidP="003437E5">
            <w:pPr>
              <w:spacing w:after="0" w:line="240" w:lineRule="auto"/>
              <w:rPr>
                <w:rFonts w:cstheme="minorHAnsi"/>
                <w:u w:val="single"/>
              </w:rPr>
            </w:pPr>
            <w:r w:rsidRPr="003437E5">
              <w:rPr>
                <w:rFonts w:cstheme="minorHAnsi"/>
                <w:u w:val="single"/>
              </w:rPr>
              <w:t>Apprentice</w:t>
            </w:r>
          </w:p>
        </w:tc>
      </w:tr>
      <w:tr w:rsidR="003437E5" w:rsidRPr="003437E5" w14:paraId="60367273" w14:textId="77777777" w:rsidTr="003437E5">
        <w:trPr>
          <w:trHeight w:val="290"/>
          <w:jc w:val="center"/>
        </w:trPr>
        <w:tc>
          <w:tcPr>
            <w:tcW w:w="3520" w:type="dxa"/>
            <w:tcBorders>
              <w:top w:val="nil"/>
              <w:left w:val="single" w:sz="8" w:space="0" w:color="DDDDDD"/>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360E4346" w14:textId="77777777" w:rsidR="003437E5" w:rsidRPr="003437E5" w:rsidRDefault="003437E5" w:rsidP="003437E5">
            <w:pPr>
              <w:spacing w:after="0" w:line="240" w:lineRule="auto"/>
              <w:rPr>
                <w:rFonts w:cstheme="minorHAnsi"/>
                <w:u w:val="single"/>
              </w:rPr>
            </w:pPr>
            <w:r w:rsidRPr="003437E5">
              <w:rPr>
                <w:rFonts w:cstheme="minorHAnsi"/>
                <w:u w:val="single"/>
              </w:rPr>
              <w:t>EDI Coordinator</w:t>
            </w:r>
          </w:p>
        </w:tc>
        <w:tc>
          <w:tcPr>
            <w:tcW w:w="1076"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5C37B563" w14:textId="77777777" w:rsidR="003437E5" w:rsidRPr="003437E5" w:rsidRDefault="003437E5" w:rsidP="003437E5">
            <w:pPr>
              <w:spacing w:after="0" w:line="240" w:lineRule="auto"/>
              <w:rPr>
                <w:rFonts w:cstheme="minorHAnsi"/>
                <w:u w:val="single"/>
              </w:rPr>
            </w:pPr>
            <w:r w:rsidRPr="003437E5">
              <w:rPr>
                <w:rFonts w:cstheme="minorHAnsi"/>
                <w:u w:val="single"/>
              </w:rPr>
              <w:t>Band 5</w:t>
            </w:r>
          </w:p>
        </w:tc>
      </w:tr>
      <w:tr w:rsidR="003437E5" w:rsidRPr="003437E5" w14:paraId="29B74416" w14:textId="77777777" w:rsidTr="003437E5">
        <w:trPr>
          <w:trHeight w:val="290"/>
          <w:jc w:val="center"/>
        </w:trPr>
        <w:tc>
          <w:tcPr>
            <w:tcW w:w="3520" w:type="dxa"/>
            <w:tcBorders>
              <w:top w:val="nil"/>
              <w:left w:val="single" w:sz="8" w:space="0" w:color="DDDDDD"/>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23D19DAA" w14:textId="77777777" w:rsidR="003437E5" w:rsidRPr="003437E5" w:rsidRDefault="003437E5" w:rsidP="003437E5">
            <w:pPr>
              <w:spacing w:after="0" w:line="240" w:lineRule="auto"/>
              <w:rPr>
                <w:rFonts w:cstheme="minorHAnsi"/>
                <w:u w:val="single"/>
              </w:rPr>
            </w:pPr>
            <w:r w:rsidRPr="003437E5">
              <w:rPr>
                <w:rFonts w:cstheme="minorHAnsi"/>
                <w:u w:val="single"/>
              </w:rPr>
              <w:t>EDI Manager</w:t>
            </w:r>
          </w:p>
        </w:tc>
        <w:tc>
          <w:tcPr>
            <w:tcW w:w="1076"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3B9A4E36" w14:textId="77777777" w:rsidR="003437E5" w:rsidRPr="003437E5" w:rsidRDefault="003437E5" w:rsidP="003437E5">
            <w:pPr>
              <w:spacing w:after="0" w:line="240" w:lineRule="auto"/>
              <w:rPr>
                <w:rFonts w:cstheme="minorHAnsi"/>
                <w:u w:val="single"/>
              </w:rPr>
            </w:pPr>
            <w:r w:rsidRPr="003437E5">
              <w:rPr>
                <w:rFonts w:cstheme="minorHAnsi"/>
                <w:u w:val="single"/>
              </w:rPr>
              <w:t>Manager</w:t>
            </w:r>
          </w:p>
        </w:tc>
      </w:tr>
    </w:tbl>
    <w:p w14:paraId="5D5CCED1" w14:textId="77777777" w:rsidR="003437E5" w:rsidRDefault="003437E5" w:rsidP="156E0B0A">
      <w:pPr>
        <w:spacing w:after="0" w:line="240" w:lineRule="auto"/>
        <w:rPr>
          <w:rFonts w:cstheme="minorHAnsi"/>
          <w:u w:val="single"/>
        </w:rPr>
      </w:pPr>
    </w:p>
    <w:p w14:paraId="7C5DF925" w14:textId="7CA64857" w:rsidR="003437E5" w:rsidRPr="003437E5" w:rsidRDefault="003437E5" w:rsidP="156E0B0A">
      <w:pPr>
        <w:spacing w:after="0" w:line="240" w:lineRule="auto"/>
        <w:rPr>
          <w:rFonts w:cstheme="minorHAnsi"/>
          <w:u w:val="single"/>
        </w:rPr>
      </w:pPr>
      <w:r>
        <w:rPr>
          <w:rFonts w:cstheme="minorHAnsi"/>
          <w:u w:val="single"/>
        </w:rPr>
        <w:t>Question 3</w:t>
      </w:r>
    </w:p>
    <w:p w14:paraId="4CEB0E29" w14:textId="50520384" w:rsidR="002F682B" w:rsidRDefault="002F682B" w:rsidP="002F682B">
      <w:pPr>
        <w:spacing w:after="0" w:line="240" w:lineRule="auto"/>
        <w:rPr>
          <w:rFonts w:cstheme="minorHAnsi"/>
        </w:rPr>
      </w:pPr>
    </w:p>
    <w:p w14:paraId="2DBCB65E" w14:textId="37B63A56" w:rsidR="003437E5" w:rsidRDefault="003437E5" w:rsidP="002F682B">
      <w:pPr>
        <w:spacing w:after="0" w:line="240" w:lineRule="auto"/>
        <w:rPr>
          <w:rFonts w:cstheme="minorHAnsi"/>
        </w:rPr>
      </w:pPr>
      <w:r>
        <w:rPr>
          <w:rFonts w:cstheme="minorHAnsi"/>
        </w:rPr>
        <w:t>Due to the low number of employees, this information is being withheld under the following exemption –</w:t>
      </w:r>
    </w:p>
    <w:p w14:paraId="4AB8559F" w14:textId="77777777" w:rsidR="003437E5" w:rsidRDefault="003437E5" w:rsidP="002F682B">
      <w:pPr>
        <w:spacing w:after="0" w:line="240" w:lineRule="auto"/>
        <w:rPr>
          <w:rFonts w:cstheme="minorHAnsi"/>
          <w:b/>
          <w:bCs/>
        </w:rPr>
      </w:pPr>
    </w:p>
    <w:p w14:paraId="1E7C983F" w14:textId="77777777" w:rsidR="003437E5" w:rsidRPr="001F4561" w:rsidRDefault="003437E5" w:rsidP="003437E5">
      <w:pPr>
        <w:spacing w:after="0"/>
        <w:rPr>
          <w:rFonts w:cstheme="minorHAnsi"/>
          <w:b/>
          <w:bCs/>
        </w:rPr>
      </w:pPr>
      <w:r w:rsidRPr="001F4561">
        <w:rPr>
          <w:b/>
          <w:bCs/>
        </w:rPr>
        <w:t>Section 40(2</w:t>
      </w:r>
      <w:r w:rsidRPr="001F4561">
        <w:rPr>
          <w:rFonts w:cstheme="minorHAnsi"/>
          <w:b/>
          <w:bCs/>
        </w:rPr>
        <w:t>) – Personal Information</w:t>
      </w:r>
    </w:p>
    <w:p w14:paraId="2CE965CE" w14:textId="77777777" w:rsidR="003437E5" w:rsidRDefault="003437E5" w:rsidP="003437E5">
      <w:pPr>
        <w:spacing w:after="0"/>
        <w:rPr>
          <w:rFonts w:cstheme="minorHAnsi"/>
        </w:rPr>
      </w:pPr>
    </w:p>
    <w:p w14:paraId="10F35D2A" w14:textId="77777777" w:rsidR="003437E5" w:rsidRDefault="003437E5" w:rsidP="003437E5">
      <w:pPr>
        <w:spacing w:after="0"/>
        <w:rPr>
          <w:rFonts w:cstheme="minorHAnsi"/>
        </w:rPr>
      </w:pPr>
      <w:r>
        <w:rPr>
          <w:rFonts w:cstheme="minorHAnsi"/>
        </w:rPr>
        <w:t>Under this exemption, personal data should not be disclosed if this would contravene the data protection principles.</w:t>
      </w:r>
    </w:p>
    <w:p w14:paraId="6349D91D" w14:textId="77777777" w:rsidR="003437E5" w:rsidRDefault="003437E5" w:rsidP="003437E5">
      <w:pPr>
        <w:spacing w:after="0"/>
        <w:rPr>
          <w:rFonts w:cstheme="minorHAnsi"/>
        </w:rPr>
      </w:pPr>
    </w:p>
    <w:p w14:paraId="231B2AF8" w14:textId="77777777" w:rsidR="003437E5" w:rsidRDefault="003437E5" w:rsidP="003437E5">
      <w:pPr>
        <w:spacing w:after="0"/>
        <w:rPr>
          <w:rFonts w:cstheme="minorHAnsi"/>
        </w:rPr>
      </w:pPr>
      <w:r>
        <w:rPr>
          <w:rFonts w:cstheme="minorHAnsi"/>
        </w:rPr>
        <w:t xml:space="preserve">Personal data is defined by the General Data Protection Regulations (GDPR) as follows - </w:t>
      </w:r>
    </w:p>
    <w:p w14:paraId="644C221D" w14:textId="77777777" w:rsidR="003437E5" w:rsidRDefault="003437E5" w:rsidP="003437E5">
      <w:pPr>
        <w:spacing w:after="0"/>
        <w:rPr>
          <w:rFonts w:cstheme="minorHAnsi"/>
        </w:rPr>
      </w:pPr>
    </w:p>
    <w:p w14:paraId="57C5B150" w14:textId="77777777" w:rsidR="003437E5" w:rsidRDefault="003437E5" w:rsidP="003437E5">
      <w:pPr>
        <w:spacing w:after="0"/>
        <w:rPr>
          <w:rFonts w:cstheme="minorHAnsi"/>
          <w:b/>
          <w:bCs/>
          <w:color w:val="000000"/>
          <w:shd w:val="clear" w:color="auto" w:fill="F7F3F0"/>
        </w:rPr>
      </w:pPr>
      <w:r>
        <w:rPr>
          <w:rFonts w:cstheme="minorHAnsi"/>
          <w:b/>
          <w:bCs/>
        </w:rPr>
        <w:t xml:space="preserve"> </w:t>
      </w:r>
      <w:r>
        <w:rPr>
          <w:rFonts w:cstheme="minorHAnsi"/>
          <w:b/>
          <w:bCs/>
          <w:color w:val="000000"/>
          <w:highlight w:val="lightGray"/>
          <w:shd w:val="clear" w:color="auto" w:fill="F7F3F0"/>
        </w:rPr>
        <w:t>“‘personal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563030CA" w14:textId="77777777" w:rsidR="003437E5" w:rsidRDefault="003437E5" w:rsidP="003437E5">
      <w:pPr>
        <w:pStyle w:val="NormalWeb"/>
        <w:shd w:val="clear" w:color="auto" w:fill="FFFFFF"/>
        <w:spacing w:before="0" w:beforeAutospacing="0" w:after="0" w:afterAutospacing="0"/>
        <w:rPr>
          <w:rStyle w:val="Strong"/>
          <w:rFonts w:ascii="Arial" w:hAnsi="Arial" w:cs="Arial"/>
          <w:color w:val="111111"/>
          <w:sz w:val="21"/>
          <w:szCs w:val="21"/>
        </w:rPr>
      </w:pPr>
    </w:p>
    <w:p w14:paraId="11CC9059" w14:textId="77777777" w:rsidR="003437E5" w:rsidRDefault="003437E5" w:rsidP="003437E5">
      <w:pPr>
        <w:pStyle w:val="NormalWeb"/>
        <w:shd w:val="clear" w:color="auto" w:fill="FFFFFF"/>
        <w:spacing w:before="0" w:beforeAutospacing="0" w:after="0" w:afterAutospacing="0"/>
        <w:rPr>
          <w:rStyle w:val="Strong"/>
          <w:rFonts w:ascii="Arial" w:hAnsi="Arial" w:cs="Arial"/>
          <w:b w:val="0"/>
          <w:bCs w:val="0"/>
          <w:color w:val="111111"/>
          <w:sz w:val="21"/>
          <w:szCs w:val="21"/>
        </w:rPr>
      </w:pPr>
      <w:r>
        <w:rPr>
          <w:rStyle w:val="Strong"/>
          <w:rFonts w:ascii="Arial" w:hAnsi="Arial" w:cs="Arial"/>
          <w:color w:val="111111"/>
          <w:sz w:val="21"/>
          <w:szCs w:val="21"/>
        </w:rPr>
        <w:t>ICO guidance states the following –</w:t>
      </w:r>
    </w:p>
    <w:p w14:paraId="6FCA6D70" w14:textId="77777777" w:rsidR="003437E5" w:rsidRDefault="003437E5" w:rsidP="003437E5">
      <w:pPr>
        <w:pStyle w:val="NormalWeb"/>
        <w:shd w:val="clear" w:color="auto" w:fill="FFFFFF"/>
        <w:spacing w:before="0" w:beforeAutospacing="0" w:after="0" w:afterAutospacing="0"/>
        <w:rPr>
          <w:rStyle w:val="Strong"/>
          <w:b w:val="0"/>
          <w:bCs w:val="0"/>
          <w:color w:val="111111"/>
        </w:rPr>
      </w:pPr>
    </w:p>
    <w:p w14:paraId="43D549FD" w14:textId="77777777" w:rsidR="003437E5" w:rsidRDefault="003437E5" w:rsidP="003437E5">
      <w:pPr>
        <w:pStyle w:val="NormalWeb"/>
        <w:shd w:val="clear" w:color="auto" w:fill="FFFFFF"/>
        <w:spacing w:before="0" w:beforeAutospacing="0" w:after="0" w:afterAutospacing="0"/>
        <w:rPr>
          <w:b/>
          <w:bCs/>
          <w:highlight w:val="lightGray"/>
        </w:rPr>
      </w:pPr>
      <w:r>
        <w:rPr>
          <w:b/>
          <w:bCs/>
          <w:highlight w:val="lightGray"/>
        </w:rPr>
        <w:t xml:space="preserve">When a public authority receives a request for information that constitutes personal data about its employees, it must decide whether disclosure would breach Principle 1 of the Data Protection Act (the DPA), </w:t>
      </w:r>
      <w:proofErr w:type="spellStart"/>
      <w:r>
        <w:rPr>
          <w:b/>
          <w:bCs/>
          <w:highlight w:val="lightGray"/>
        </w:rPr>
        <w:t>ie</w:t>
      </w:r>
      <w:proofErr w:type="spellEnd"/>
      <w:r>
        <w:rPr>
          <w:b/>
          <w:bCs/>
          <w:highlight w:val="lightGray"/>
        </w:rPr>
        <w:t xml:space="preserve"> whether it would be fair and lawful to disclose the information. Whether the disclosure is fair will depend on </w:t>
      </w:r>
      <w:proofErr w:type="gramStart"/>
      <w:r>
        <w:rPr>
          <w:b/>
          <w:bCs/>
          <w:highlight w:val="lightGray"/>
        </w:rPr>
        <w:t>a number of</w:t>
      </w:r>
      <w:proofErr w:type="gramEnd"/>
      <w:r>
        <w:rPr>
          <w:b/>
          <w:bCs/>
          <w:highlight w:val="lightGray"/>
        </w:rPr>
        <w:t xml:space="preserve"> factors including:</w:t>
      </w:r>
    </w:p>
    <w:p w14:paraId="688442C1" w14:textId="77777777" w:rsidR="003437E5" w:rsidRDefault="003437E5" w:rsidP="003437E5">
      <w:pPr>
        <w:pStyle w:val="NormalWeb"/>
        <w:shd w:val="clear" w:color="auto" w:fill="FFFFFF"/>
        <w:spacing w:before="0" w:beforeAutospacing="0" w:after="0" w:afterAutospacing="0"/>
        <w:rPr>
          <w:b/>
          <w:bCs/>
          <w:highlight w:val="lightGray"/>
        </w:rPr>
      </w:pPr>
      <w:r>
        <w:rPr>
          <w:b/>
          <w:bCs/>
          <w:highlight w:val="lightGray"/>
        </w:rPr>
        <w:t xml:space="preserve"> </w:t>
      </w:r>
      <w:r>
        <w:rPr>
          <w:b/>
          <w:bCs/>
          <w:highlight w:val="lightGray"/>
        </w:rPr>
        <w:sym w:font="Symbol" w:char="F0B7"/>
      </w:r>
      <w:r>
        <w:rPr>
          <w:b/>
          <w:bCs/>
          <w:highlight w:val="lightGray"/>
        </w:rPr>
        <w:t xml:space="preserve"> whether it is sensitive personal </w:t>
      </w:r>
      <w:proofErr w:type="gramStart"/>
      <w:r>
        <w:rPr>
          <w:b/>
          <w:bCs/>
          <w:highlight w:val="lightGray"/>
        </w:rPr>
        <w:t>data;</w:t>
      </w:r>
      <w:proofErr w:type="gramEnd"/>
    </w:p>
    <w:p w14:paraId="3501C9C5" w14:textId="77777777" w:rsidR="003437E5" w:rsidRDefault="003437E5" w:rsidP="003437E5">
      <w:pPr>
        <w:pStyle w:val="NormalWeb"/>
        <w:shd w:val="clear" w:color="auto" w:fill="FFFFFF"/>
        <w:spacing w:before="0" w:beforeAutospacing="0" w:after="0" w:afterAutospacing="0"/>
        <w:rPr>
          <w:b/>
          <w:bCs/>
          <w:highlight w:val="lightGray"/>
        </w:rPr>
      </w:pPr>
      <w:r>
        <w:rPr>
          <w:b/>
          <w:bCs/>
          <w:highlight w:val="lightGray"/>
        </w:rPr>
        <w:t xml:space="preserve"> </w:t>
      </w:r>
      <w:r>
        <w:rPr>
          <w:b/>
          <w:bCs/>
          <w:highlight w:val="lightGray"/>
        </w:rPr>
        <w:sym w:font="Symbol" w:char="F0B7"/>
      </w:r>
      <w:r>
        <w:rPr>
          <w:b/>
          <w:bCs/>
          <w:highlight w:val="lightGray"/>
        </w:rPr>
        <w:t xml:space="preserve"> the consequences of </w:t>
      </w:r>
      <w:proofErr w:type="gramStart"/>
      <w:r>
        <w:rPr>
          <w:b/>
          <w:bCs/>
          <w:highlight w:val="lightGray"/>
        </w:rPr>
        <w:t>disclosure;</w:t>
      </w:r>
      <w:proofErr w:type="gramEnd"/>
    </w:p>
    <w:p w14:paraId="20A6545F" w14:textId="77777777" w:rsidR="003437E5" w:rsidRDefault="003437E5" w:rsidP="003437E5">
      <w:pPr>
        <w:pStyle w:val="NormalWeb"/>
        <w:shd w:val="clear" w:color="auto" w:fill="FFFFFF"/>
        <w:spacing w:before="0" w:beforeAutospacing="0" w:after="0" w:afterAutospacing="0"/>
        <w:rPr>
          <w:b/>
          <w:bCs/>
          <w:highlight w:val="lightGray"/>
        </w:rPr>
      </w:pPr>
      <w:r>
        <w:rPr>
          <w:b/>
          <w:bCs/>
          <w:highlight w:val="lightGray"/>
        </w:rPr>
        <w:t xml:space="preserve"> </w:t>
      </w:r>
      <w:r>
        <w:rPr>
          <w:b/>
          <w:bCs/>
          <w:highlight w:val="lightGray"/>
        </w:rPr>
        <w:sym w:font="Symbol" w:char="F0B7"/>
      </w:r>
      <w:r>
        <w:rPr>
          <w:b/>
          <w:bCs/>
          <w:highlight w:val="lightGray"/>
        </w:rPr>
        <w:t xml:space="preserve"> the reasonable expectations of the employees; and </w:t>
      </w:r>
    </w:p>
    <w:p w14:paraId="27FF9721" w14:textId="77777777" w:rsidR="003437E5" w:rsidRDefault="003437E5" w:rsidP="003437E5">
      <w:pPr>
        <w:pStyle w:val="NormalWeb"/>
        <w:shd w:val="clear" w:color="auto" w:fill="FFFFFF"/>
        <w:spacing w:before="0" w:beforeAutospacing="0" w:after="0" w:afterAutospacing="0"/>
        <w:rPr>
          <w:b/>
          <w:bCs/>
        </w:rPr>
      </w:pPr>
      <w:r>
        <w:rPr>
          <w:b/>
          <w:bCs/>
          <w:highlight w:val="lightGray"/>
        </w:rPr>
        <w:sym w:font="Symbol" w:char="F0B7"/>
      </w:r>
      <w:r>
        <w:rPr>
          <w:b/>
          <w:bCs/>
          <w:highlight w:val="lightGray"/>
        </w:rPr>
        <w:t xml:space="preserve"> whether there is a legitimate interest in the public or requester having access to the information and the balance between this and the rights and freedoms of the data subjects.</w:t>
      </w:r>
    </w:p>
    <w:p w14:paraId="1355A5EE" w14:textId="77777777" w:rsidR="003437E5" w:rsidRDefault="003437E5" w:rsidP="003437E5">
      <w:pPr>
        <w:pStyle w:val="NormalWeb"/>
        <w:shd w:val="clear" w:color="auto" w:fill="FFFFFF"/>
        <w:spacing w:before="0" w:beforeAutospacing="0" w:after="0" w:afterAutospacing="0"/>
        <w:rPr>
          <w:rFonts w:asciiTheme="minorHAnsi" w:hAnsiTheme="minorHAnsi" w:cstheme="minorHAnsi"/>
          <w:i/>
          <w:iCs/>
        </w:rPr>
      </w:pPr>
    </w:p>
    <w:p w14:paraId="57CB663D" w14:textId="00E1AC42" w:rsidR="003437E5" w:rsidRPr="00922818" w:rsidRDefault="003437E5" w:rsidP="003437E5">
      <w:pPr>
        <w:pStyle w:val="NormalWeb"/>
        <w:shd w:val="clear" w:color="auto" w:fill="FFFFFF"/>
        <w:spacing w:before="0" w:beforeAutospacing="0" w:after="0" w:afterAutospacing="0"/>
        <w:rPr>
          <w:rStyle w:val="Strong"/>
          <w:b w:val="0"/>
          <w:bCs w:val="0"/>
          <w:color w:val="111111"/>
        </w:rPr>
      </w:pPr>
      <w:r w:rsidRPr="00922818">
        <w:rPr>
          <w:rStyle w:val="Strong"/>
          <w:b w:val="0"/>
          <w:bCs w:val="0"/>
          <w:color w:val="111111"/>
        </w:rPr>
        <w:t xml:space="preserve">In this case, we have identified that </w:t>
      </w:r>
      <w:proofErr w:type="spellStart"/>
      <w:proofErr w:type="gramStart"/>
      <w:r w:rsidR="00955EC0">
        <w:rPr>
          <w:rStyle w:val="Strong"/>
          <w:b w:val="0"/>
          <w:bCs w:val="0"/>
          <w:color w:val="111111"/>
        </w:rPr>
        <w:t>a</w:t>
      </w:r>
      <w:proofErr w:type="spellEnd"/>
      <w:proofErr w:type="gramEnd"/>
      <w:r w:rsidR="00955EC0">
        <w:rPr>
          <w:rStyle w:val="Strong"/>
          <w:b w:val="0"/>
          <w:bCs w:val="0"/>
          <w:color w:val="111111"/>
        </w:rPr>
        <w:t xml:space="preserve"> individual’s salary information</w:t>
      </w:r>
      <w:r w:rsidRPr="00922818">
        <w:rPr>
          <w:rStyle w:val="Strong"/>
          <w:b w:val="0"/>
          <w:bCs w:val="0"/>
          <w:color w:val="111111"/>
        </w:rPr>
        <w:t xml:space="preserve"> is personal data </w:t>
      </w:r>
      <w:r w:rsidR="00955EC0">
        <w:rPr>
          <w:rStyle w:val="Strong"/>
          <w:b w:val="0"/>
          <w:bCs w:val="0"/>
          <w:color w:val="111111"/>
        </w:rPr>
        <w:t>and</w:t>
      </w:r>
      <w:r w:rsidRPr="00922818">
        <w:rPr>
          <w:rStyle w:val="Strong"/>
          <w:b w:val="0"/>
          <w:bCs w:val="0"/>
          <w:color w:val="111111"/>
        </w:rPr>
        <w:t xml:space="preserve"> the release of th</w:t>
      </w:r>
      <w:r>
        <w:rPr>
          <w:rStyle w:val="Strong"/>
          <w:b w:val="0"/>
          <w:bCs w:val="0"/>
          <w:color w:val="111111"/>
        </w:rPr>
        <w:t>is information</w:t>
      </w:r>
      <w:r w:rsidRPr="00922818">
        <w:rPr>
          <w:rStyle w:val="Strong"/>
          <w:b w:val="0"/>
          <w:bCs w:val="0"/>
          <w:color w:val="111111"/>
        </w:rPr>
        <w:t xml:space="preserve"> </w:t>
      </w:r>
      <w:r w:rsidR="00955EC0">
        <w:rPr>
          <w:rStyle w:val="Strong"/>
          <w:b w:val="0"/>
          <w:bCs w:val="0"/>
          <w:color w:val="111111"/>
        </w:rPr>
        <w:t>would</w:t>
      </w:r>
      <w:r w:rsidRPr="00922818">
        <w:rPr>
          <w:rStyle w:val="Strong"/>
          <w:b w:val="0"/>
          <w:bCs w:val="0"/>
          <w:color w:val="111111"/>
        </w:rPr>
        <w:t xml:space="preserve"> contravene the first principle of the DPA.</w:t>
      </w:r>
    </w:p>
    <w:p w14:paraId="311E16A4" w14:textId="77777777" w:rsidR="003437E5" w:rsidRDefault="003437E5" w:rsidP="003437E5">
      <w:pPr>
        <w:pStyle w:val="NormalWeb"/>
        <w:shd w:val="clear" w:color="auto" w:fill="FFFFFF"/>
        <w:spacing w:before="0" w:beforeAutospacing="0" w:after="0" w:afterAutospacing="0"/>
        <w:rPr>
          <w:rStyle w:val="Strong"/>
          <w:b w:val="0"/>
          <w:bCs w:val="0"/>
          <w:color w:val="111111"/>
        </w:rPr>
      </w:pPr>
    </w:p>
    <w:p w14:paraId="6A575B4E" w14:textId="77777777" w:rsidR="003437E5" w:rsidRDefault="003437E5" w:rsidP="003437E5">
      <w:pPr>
        <w:pStyle w:val="NormalWeb"/>
        <w:shd w:val="clear" w:color="auto" w:fill="FFFFFF"/>
        <w:spacing w:before="0" w:beforeAutospacing="0" w:after="0" w:afterAutospacing="0"/>
      </w:pPr>
      <w:r>
        <w:t xml:space="preserve">It is important to remember that disclosure of personal information under the FOI is to “the world at large”. </w:t>
      </w:r>
    </w:p>
    <w:p w14:paraId="3456B559" w14:textId="77777777" w:rsidR="003437E5" w:rsidRDefault="003437E5" w:rsidP="003437E5">
      <w:pPr>
        <w:pStyle w:val="NormalWeb"/>
        <w:shd w:val="clear" w:color="auto" w:fill="FFFFFF"/>
        <w:spacing w:before="0" w:beforeAutospacing="0" w:after="0" w:afterAutospacing="0"/>
      </w:pPr>
      <w:r>
        <w:t>The key question when it comes to disclosing personal information, is what is the harm that will arise from disclosure.</w:t>
      </w:r>
    </w:p>
    <w:p w14:paraId="7D77F464" w14:textId="77777777" w:rsidR="003437E5" w:rsidRDefault="003437E5" w:rsidP="003437E5">
      <w:pPr>
        <w:pStyle w:val="NormalWeb"/>
        <w:shd w:val="clear" w:color="auto" w:fill="FFFFFF"/>
        <w:spacing w:before="0" w:beforeAutospacing="0" w:after="0" w:afterAutospacing="0"/>
        <w:rPr>
          <w:rFonts w:ascii="Arial" w:hAnsi="Arial" w:cs="Arial"/>
          <w:color w:val="555555"/>
          <w:sz w:val="21"/>
          <w:szCs w:val="21"/>
        </w:rPr>
      </w:pPr>
    </w:p>
    <w:p w14:paraId="7DE79117" w14:textId="5F44A939" w:rsidR="003437E5" w:rsidRPr="008C3A62" w:rsidRDefault="003437E5" w:rsidP="003437E5">
      <w:pPr>
        <w:spacing w:after="0"/>
        <w:rPr>
          <w:rFonts w:cstheme="minorHAnsi"/>
        </w:rPr>
      </w:pPr>
      <w:r>
        <w:rPr>
          <w:rFonts w:cstheme="minorHAnsi"/>
        </w:rPr>
        <w:t>The individuals in question would not have any expectation that this information would be released into the public domain.</w:t>
      </w:r>
    </w:p>
    <w:p w14:paraId="3567D68B" w14:textId="77777777" w:rsidR="008C3A62" w:rsidRDefault="008C3A62" w:rsidP="00F91E73">
      <w:pPr>
        <w:spacing w:after="0" w:line="240" w:lineRule="auto"/>
        <w:rPr>
          <w:rFonts w:cstheme="minorHAnsi"/>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651F29"/>
    <w:multiLevelType w:val="multilevel"/>
    <w:tmpl w:val="4B1A77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3"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6"/>
  </w:num>
  <w:num w:numId="2" w16cid:durableId="1916353855">
    <w:abstractNumId w:val="26"/>
  </w:num>
  <w:num w:numId="3" w16cid:durableId="1632709340">
    <w:abstractNumId w:val="1"/>
  </w:num>
  <w:num w:numId="4" w16cid:durableId="1687706889">
    <w:abstractNumId w:val="32"/>
  </w:num>
  <w:num w:numId="5" w16cid:durableId="447050164">
    <w:abstractNumId w:val="24"/>
  </w:num>
  <w:num w:numId="6" w16cid:durableId="1085153704">
    <w:abstractNumId w:val="28"/>
  </w:num>
  <w:num w:numId="7" w16cid:durableId="18418906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7"/>
  </w:num>
  <w:num w:numId="9" w16cid:durableId="597829678">
    <w:abstractNumId w:val="20"/>
  </w:num>
  <w:num w:numId="10" w16cid:durableId="2076127692">
    <w:abstractNumId w:val="6"/>
  </w:num>
  <w:num w:numId="11" w16cid:durableId="1218473506">
    <w:abstractNumId w:val="31"/>
  </w:num>
  <w:num w:numId="12" w16cid:durableId="1824615605">
    <w:abstractNumId w:val="13"/>
  </w:num>
  <w:num w:numId="13" w16cid:durableId="2126925490">
    <w:abstractNumId w:val="12"/>
  </w:num>
  <w:num w:numId="14" w16cid:durableId="164785147">
    <w:abstractNumId w:val="34"/>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5"/>
  </w:num>
  <w:num w:numId="18" w16cid:durableId="489709803">
    <w:abstractNumId w:val="21"/>
  </w:num>
  <w:num w:numId="19" w16cid:durableId="1982618245">
    <w:abstractNumId w:val="11"/>
  </w:num>
  <w:num w:numId="20" w16cid:durableId="1004017448">
    <w:abstractNumId w:val="22"/>
  </w:num>
  <w:num w:numId="21" w16cid:durableId="1916930972">
    <w:abstractNumId w:val="3"/>
  </w:num>
  <w:num w:numId="22" w16cid:durableId="1994068841">
    <w:abstractNumId w:val="2"/>
  </w:num>
  <w:num w:numId="23" w16cid:durableId="1815563318">
    <w:abstractNumId w:val="5"/>
  </w:num>
  <w:num w:numId="24" w16cid:durableId="187105502">
    <w:abstractNumId w:val="23"/>
  </w:num>
  <w:num w:numId="25" w16cid:durableId="2026662365">
    <w:abstractNumId w:val="25"/>
  </w:num>
  <w:num w:numId="26" w16cid:durableId="1653295069">
    <w:abstractNumId w:val="8"/>
  </w:num>
  <w:num w:numId="27" w16cid:durableId="207646958">
    <w:abstractNumId w:val="10"/>
  </w:num>
  <w:num w:numId="28" w16cid:durableId="1264918261">
    <w:abstractNumId w:val="9"/>
  </w:num>
  <w:num w:numId="29" w16cid:durableId="1176581428">
    <w:abstractNumId w:val="33"/>
  </w:num>
  <w:num w:numId="30" w16cid:durableId="1409376743">
    <w:abstractNumId w:val="4"/>
  </w:num>
  <w:num w:numId="31" w16cid:durableId="882867202">
    <w:abstractNumId w:val="18"/>
  </w:num>
  <w:num w:numId="32" w16cid:durableId="1844128489">
    <w:abstractNumId w:val="27"/>
  </w:num>
  <w:num w:numId="33" w16cid:durableId="779298299">
    <w:abstractNumId w:val="30"/>
  </w:num>
  <w:num w:numId="34" w16cid:durableId="1707944029">
    <w:abstractNumId w:val="19"/>
  </w:num>
  <w:num w:numId="35" w16cid:durableId="16867097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37E5"/>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4616"/>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905666"/>
    <w:rsid w:val="0090674D"/>
    <w:rsid w:val="00920E37"/>
    <w:rsid w:val="009228B6"/>
    <w:rsid w:val="009506DD"/>
    <w:rsid w:val="00955621"/>
    <w:rsid w:val="00955C33"/>
    <w:rsid w:val="00955EC0"/>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5AEF"/>
    <w:rsid w:val="00F524DE"/>
    <w:rsid w:val="00F65A95"/>
    <w:rsid w:val="00F76FA6"/>
    <w:rsid w:val="00F81775"/>
    <w:rsid w:val="00F818ED"/>
    <w:rsid w:val="00F82E01"/>
    <w:rsid w:val="00F91E73"/>
    <w:rsid w:val="00F93D1E"/>
    <w:rsid w:val="00F96BEB"/>
    <w:rsid w:val="00FA35C2"/>
    <w:rsid w:val="00FB37D0"/>
    <w:rsid w:val="00FC704E"/>
    <w:rsid w:val="00FC77F3"/>
    <w:rsid w:val="00FD4627"/>
    <w:rsid w:val="00FD639A"/>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3437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28949240">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233384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011101573">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75731765">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480531572">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290615">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http://purl.org/dc/elements/1.1/"/>
    <ds:schemaRef ds:uri="71b84520-2f4a-4240-92c9-4d84398e9fa5"/>
    <ds:schemaRef ds:uri="http://schemas.microsoft.com/office/2006/metadata/properties"/>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4c0ed1d7-e579-4868-9d2f-0a2617519e5d"/>
    <ds:schemaRef ds:uri="http://www.w3.org/XML/1998/namespace"/>
  </ds:schemaRefs>
</ds:datastoreItem>
</file>

<file path=customXml/itemProps3.xml><?xml version="1.0" encoding="utf-8"?>
<ds:datastoreItem xmlns:ds="http://schemas.openxmlformats.org/officeDocument/2006/customXml" ds:itemID="{1EBF7560-92AD-4AB5-9610-838B90BB456B}"/>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542</Words>
  <Characters>2637</Characters>
  <Application>Microsoft Office Word</Application>
  <DocSecurity>0</DocSecurity>
  <Lines>79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2025-04-01T09:45:00Z</dcterms:created>
  <dcterms:modified xsi:type="dcterms:W3CDTF">2025-04-01T09:45:00Z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