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173071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C77499">
        <w:rPr>
          <w:rStyle w:val="normaltextrun"/>
          <w:rFonts w:ascii="Calibri" w:hAnsi="Calibri" w:cs="Calibri"/>
          <w:sz w:val="22"/>
          <w:szCs w:val="22"/>
        </w:rPr>
        <w:t>4</w:t>
      </w:r>
      <w:r w:rsidR="00C77499" w:rsidRPr="00C77499">
        <w:rPr>
          <w:rStyle w:val="normaltextrun"/>
          <w:rFonts w:ascii="Calibri" w:hAnsi="Calibri" w:cs="Calibri"/>
          <w:sz w:val="22"/>
          <w:szCs w:val="22"/>
          <w:vertAlign w:val="superscript"/>
        </w:rPr>
        <w:t>th</w:t>
      </w:r>
      <w:r w:rsidR="00C77499">
        <w:rPr>
          <w:rStyle w:val="normaltextrun"/>
          <w:rFonts w:ascii="Calibri" w:hAnsi="Calibri" w:cs="Calibri"/>
          <w:sz w:val="22"/>
          <w:szCs w:val="22"/>
        </w:rPr>
        <w:t xml:space="preserve"> of August</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AA5E50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A134C">
        <w:rPr>
          <w:rStyle w:val="normaltextrun"/>
          <w:rFonts w:ascii="Calibri" w:hAnsi="Calibri" w:cs="Calibri"/>
          <w:b/>
          <w:bCs/>
          <w:color w:val="FF0000"/>
          <w:sz w:val="28"/>
          <w:szCs w:val="28"/>
        </w:rPr>
        <w:t>170</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5EA78117" w14:textId="1436E791" w:rsidR="00FE74FC" w:rsidRDefault="00FE74FC" w:rsidP="00FE74FC">
      <w:pPr>
        <w:pStyle w:val="paragraph"/>
        <w:spacing w:before="0" w:beforeAutospacing="0" w:after="0" w:afterAutospacing="0"/>
        <w:textAlignment w:val="baseline"/>
        <w:rPr>
          <w:rStyle w:val="normaltextrun"/>
          <w:rFonts w:ascii="Calibri" w:hAnsi="Calibri" w:cs="Calibri"/>
          <w:b/>
          <w:bCs/>
        </w:rPr>
      </w:pPr>
      <w:r>
        <w:rPr>
          <w:rFonts w:ascii="Calibri" w:hAnsi="Calibri" w:cs="Calibri"/>
          <w:b/>
          <w:bCs/>
        </w:rPr>
        <w:t>1)</w:t>
      </w:r>
      <w:r w:rsidRPr="00FE74FC">
        <w:rPr>
          <w:rFonts w:ascii="Calibri" w:hAnsi="Calibri" w:cs="Calibri"/>
          <w:b/>
          <w:bCs/>
        </w:rPr>
        <w:t>What the approximate diesel consumption rate is for a class 67 hauling mk4 coaches and a DVT?</w:t>
      </w:r>
      <w:r w:rsidRPr="00FE74FC">
        <w:rPr>
          <w:rFonts w:ascii="Calibri" w:hAnsi="Calibri" w:cs="Calibri"/>
          <w:b/>
          <w:bCs/>
        </w:rPr>
        <w:br/>
      </w:r>
      <w:r w:rsidRPr="00FE74FC">
        <w:rPr>
          <w:rFonts w:ascii="Calibri" w:hAnsi="Calibri" w:cs="Calibri"/>
          <w:b/>
          <w:bCs/>
        </w:rPr>
        <w:br/>
      </w:r>
      <w:r>
        <w:rPr>
          <w:rFonts w:ascii="Calibri" w:hAnsi="Calibri" w:cs="Calibri"/>
          <w:b/>
          <w:bCs/>
        </w:rPr>
        <w:t xml:space="preserve">2) </w:t>
      </w:r>
      <w:r w:rsidRPr="00FE74FC">
        <w:rPr>
          <w:rFonts w:ascii="Calibri" w:hAnsi="Calibri" w:cs="Calibri"/>
          <w:b/>
          <w:bCs/>
        </w:rPr>
        <w:t>What the davis equation constants are (</w:t>
      </w:r>
      <w:hyperlink r:id="rId10" w:history="1">
        <w:r w:rsidRPr="00FE74FC">
          <w:rPr>
            <w:rStyle w:val="Hyperlink"/>
            <w:rFonts w:ascii="Calibri" w:hAnsi="Calibri" w:cs="Calibri"/>
            <w:b/>
            <w:bCs/>
          </w:rPr>
          <w:t>https://en.wikipedia.org/wiki/Rail_vehicle_resistance</w:t>
        </w:r>
      </w:hyperlink>
      <w:r w:rsidRPr="00FE74FC">
        <w:rPr>
          <w:rFonts w:ascii="Calibri" w:hAnsi="Calibri" w:cs="Calibri"/>
          <w:b/>
          <w:bCs/>
        </w:rPr>
        <w:t>) for a class 67 hauling mk4 coaches and a DVT?</w:t>
      </w:r>
      <w:r w:rsidRPr="00FE74FC">
        <w:rPr>
          <w:rFonts w:ascii="Calibri" w:hAnsi="Calibri" w:cs="Calibri"/>
          <w:b/>
          <w:bCs/>
        </w:rPr>
        <w:br/>
      </w:r>
      <w:r w:rsidRPr="00FE74FC">
        <w:rPr>
          <w:rFonts w:ascii="Calibri" w:hAnsi="Calibri" w:cs="Calibri"/>
          <w:b/>
          <w:bCs/>
        </w:rPr>
        <w:br/>
      </w:r>
      <w:r>
        <w:rPr>
          <w:rFonts w:ascii="Calibri" w:hAnsi="Calibri" w:cs="Calibri"/>
          <w:b/>
          <w:bCs/>
        </w:rPr>
        <w:t>3)</w:t>
      </w:r>
      <w:r w:rsidRPr="00FE74FC">
        <w:rPr>
          <w:rFonts w:ascii="Calibri" w:hAnsi="Calibri" w:cs="Calibri"/>
          <w:b/>
          <w:bCs/>
        </w:rPr>
        <w:t>How much the mark 4 coaches cost to acquire and how much they cost to maintain?</w:t>
      </w:r>
      <w:r w:rsidRPr="00FE74FC">
        <w:rPr>
          <w:rFonts w:ascii="Calibri" w:hAnsi="Calibri" w:cs="Calibri"/>
          <w:b/>
          <w:bCs/>
        </w:rPr>
        <w:br/>
      </w:r>
      <w:r w:rsidRPr="00FE74FC">
        <w:rPr>
          <w:rFonts w:ascii="Calibri" w:hAnsi="Calibri" w:cs="Calibri"/>
          <w:b/>
          <w:bCs/>
        </w:rPr>
        <w:br/>
      </w:r>
      <w:r>
        <w:rPr>
          <w:rFonts w:ascii="Calibri" w:hAnsi="Calibri" w:cs="Calibri"/>
          <w:b/>
          <w:bCs/>
        </w:rPr>
        <w:t>4)</w:t>
      </w:r>
      <w:r w:rsidRPr="00FE74FC">
        <w:rPr>
          <w:rFonts w:ascii="Calibri" w:hAnsi="Calibri" w:cs="Calibri"/>
          <w:b/>
          <w:bCs/>
        </w:rPr>
        <w:t>How much the DVTs cost to acquire and how much they cost to maintain?</w:t>
      </w:r>
      <w:r w:rsidRPr="00FE74FC">
        <w:rPr>
          <w:rFonts w:ascii="Calibri" w:hAnsi="Calibri" w:cs="Calibri"/>
          <w:b/>
          <w:bCs/>
        </w:rPr>
        <w:br/>
      </w:r>
      <w:r w:rsidRPr="00FE74FC">
        <w:rPr>
          <w:rFonts w:ascii="Calibri" w:hAnsi="Calibri" w:cs="Calibri"/>
          <w:b/>
          <w:bCs/>
        </w:rPr>
        <w:br/>
      </w:r>
      <w:r w:rsidR="00703610">
        <w:rPr>
          <w:rFonts w:ascii="Calibri" w:hAnsi="Calibri" w:cs="Calibri"/>
          <w:b/>
          <w:bCs/>
        </w:rPr>
        <w:t>5</w:t>
      </w:r>
      <w:r>
        <w:rPr>
          <w:rFonts w:ascii="Calibri" w:hAnsi="Calibri" w:cs="Calibri"/>
          <w:b/>
          <w:bCs/>
        </w:rPr>
        <w:t>)</w:t>
      </w:r>
      <w:r w:rsidRPr="00FE74FC">
        <w:rPr>
          <w:rFonts w:ascii="Calibri" w:hAnsi="Calibri" w:cs="Calibri"/>
          <w:b/>
          <w:bCs/>
        </w:rPr>
        <w:t>How much the class 67 locomotive cost to acquire and how much they cost to maintain?</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709CFCB1" w14:textId="77777777" w:rsidR="00FE74FC" w:rsidRDefault="00FE74FC" w:rsidP="156E0B0A">
      <w:pPr>
        <w:spacing w:after="0" w:line="240" w:lineRule="auto"/>
        <w:rPr>
          <w:b/>
          <w:bCs/>
        </w:rPr>
      </w:pPr>
    </w:p>
    <w:p w14:paraId="27B13E73" w14:textId="21747A8E" w:rsidR="00FE74FC" w:rsidRPr="00703610" w:rsidRDefault="00703610" w:rsidP="156E0B0A">
      <w:pPr>
        <w:spacing w:after="0" w:line="240" w:lineRule="auto"/>
        <w:rPr>
          <w:u w:val="single"/>
        </w:rPr>
      </w:pPr>
      <w:r w:rsidRPr="00703610">
        <w:rPr>
          <w:u w:val="single"/>
        </w:rPr>
        <w:t>Question 1</w:t>
      </w:r>
    </w:p>
    <w:p w14:paraId="4E6DBF99" w14:textId="77777777" w:rsidR="00703610" w:rsidRPr="00703610" w:rsidRDefault="00703610" w:rsidP="156E0B0A">
      <w:pPr>
        <w:spacing w:after="0" w:line="240" w:lineRule="auto"/>
        <w:rPr>
          <w:u w:val="single"/>
        </w:rPr>
      </w:pPr>
    </w:p>
    <w:p w14:paraId="5383D899" w14:textId="77777777" w:rsidR="00703610" w:rsidRPr="00703610" w:rsidRDefault="00703610" w:rsidP="00703610">
      <w:pPr>
        <w:spacing w:after="0" w:line="240" w:lineRule="auto"/>
      </w:pPr>
      <w:r w:rsidRPr="00703610">
        <w:t>The Average fuel consumption of a Class 67 is 5.31 litres per mile whilst operating in a 5+2 formation.</w:t>
      </w:r>
    </w:p>
    <w:p w14:paraId="52418DD7" w14:textId="77777777" w:rsidR="00703610" w:rsidRPr="00703610" w:rsidRDefault="00703610" w:rsidP="00703610">
      <w:pPr>
        <w:spacing w:after="0" w:line="240" w:lineRule="auto"/>
      </w:pPr>
    </w:p>
    <w:p w14:paraId="5B3C19D7" w14:textId="4DB20D4C" w:rsidR="00703610" w:rsidRPr="00703610" w:rsidRDefault="00703610" w:rsidP="00703610">
      <w:pPr>
        <w:spacing w:after="0" w:line="240" w:lineRule="auto"/>
        <w:rPr>
          <w:u w:val="single"/>
        </w:rPr>
      </w:pPr>
      <w:r w:rsidRPr="00703610">
        <w:rPr>
          <w:u w:val="single"/>
        </w:rPr>
        <w:t>Question 2</w:t>
      </w:r>
    </w:p>
    <w:p w14:paraId="36730804" w14:textId="77777777" w:rsidR="00703610" w:rsidRPr="00703610" w:rsidRDefault="00703610" w:rsidP="00703610">
      <w:pPr>
        <w:spacing w:after="0" w:line="240" w:lineRule="auto"/>
        <w:rPr>
          <w:u w:val="single"/>
        </w:rPr>
      </w:pPr>
    </w:p>
    <w:p w14:paraId="10B6BB68" w14:textId="4C0AEFD2" w:rsidR="00703610" w:rsidRPr="00703610" w:rsidRDefault="00703610" w:rsidP="00703610">
      <w:pPr>
        <w:spacing w:after="0" w:line="240" w:lineRule="auto"/>
      </w:pPr>
      <w:r w:rsidRPr="00703610">
        <w:t>Transport for Wales do not hold this information.</w:t>
      </w:r>
    </w:p>
    <w:p w14:paraId="29A78EE6" w14:textId="77777777" w:rsidR="00703610" w:rsidRPr="00703610" w:rsidRDefault="00703610" w:rsidP="00703610">
      <w:pPr>
        <w:spacing w:after="0" w:line="240" w:lineRule="auto"/>
      </w:pPr>
    </w:p>
    <w:p w14:paraId="59893874" w14:textId="6A8D8518" w:rsidR="00703610" w:rsidRDefault="00703610" w:rsidP="00703610">
      <w:pPr>
        <w:spacing w:after="0" w:line="240" w:lineRule="auto"/>
        <w:rPr>
          <w:u w:val="single"/>
        </w:rPr>
      </w:pPr>
      <w:r w:rsidRPr="00703610">
        <w:rPr>
          <w:u w:val="single"/>
        </w:rPr>
        <w:t>Question 3 &amp; Question 4</w:t>
      </w:r>
    </w:p>
    <w:p w14:paraId="24CA01A8" w14:textId="77777777" w:rsidR="00703610" w:rsidRDefault="00703610" w:rsidP="00703610">
      <w:pPr>
        <w:spacing w:after="0" w:line="240" w:lineRule="auto"/>
        <w:rPr>
          <w:u w:val="single"/>
        </w:rPr>
      </w:pPr>
    </w:p>
    <w:p w14:paraId="6DE6E22C" w14:textId="58DC5D71" w:rsidR="00703610" w:rsidRDefault="00703610" w:rsidP="00703610">
      <w:pPr>
        <w:spacing w:after="0" w:line="240" w:lineRule="auto"/>
        <w:rPr>
          <w:rFonts w:cstheme="minorHAnsi"/>
        </w:rPr>
      </w:pPr>
      <w:r>
        <w:t>The</w:t>
      </w:r>
      <w:r w:rsidR="00CF5B49">
        <w:t xml:space="preserve">se questions </w:t>
      </w:r>
      <w:r>
        <w:t>are exempt by virtue of the following exemption -</w:t>
      </w:r>
    </w:p>
    <w:p w14:paraId="4D7F92A4" w14:textId="77777777" w:rsidR="00703610" w:rsidRPr="00E501F1" w:rsidRDefault="00703610" w:rsidP="00703610">
      <w:pPr>
        <w:spacing w:before="120" w:after="120" w:line="240" w:lineRule="auto"/>
        <w:rPr>
          <w:rFonts w:cstheme="minorHAnsi"/>
          <w:b/>
          <w:bCs/>
        </w:rPr>
      </w:pPr>
      <w:r w:rsidRPr="00E501F1">
        <w:rPr>
          <w:rFonts w:cstheme="minorHAnsi"/>
          <w:b/>
          <w:bCs/>
        </w:rPr>
        <w:t>Section 43(2) – Commercial Interest</w:t>
      </w:r>
    </w:p>
    <w:p w14:paraId="322983B5" w14:textId="77777777" w:rsidR="00703610" w:rsidRPr="00E501F1" w:rsidRDefault="00703610" w:rsidP="00703610">
      <w:pPr>
        <w:spacing w:before="120" w:after="120" w:line="240" w:lineRule="auto"/>
        <w:rPr>
          <w:rFonts w:cstheme="minorHAnsi"/>
        </w:rPr>
      </w:pPr>
      <w:r w:rsidRPr="00E501F1">
        <w:rPr>
          <w:rFonts w:cstheme="minorHAnsi"/>
        </w:rPr>
        <w:t>Section 43 is a qualified, prejudice-based exemption which requires the authority to consider the public interest in disclosure.</w:t>
      </w:r>
    </w:p>
    <w:p w14:paraId="7DAE8054" w14:textId="77777777" w:rsidR="00703610" w:rsidRPr="00E501F1" w:rsidRDefault="00703610" w:rsidP="00703610">
      <w:pPr>
        <w:spacing w:before="120" w:after="120" w:line="240" w:lineRule="auto"/>
        <w:rPr>
          <w:rFonts w:cstheme="minorHAnsi"/>
          <w:b/>
          <w:bCs/>
        </w:rPr>
      </w:pPr>
      <w:r w:rsidRPr="00E501F1">
        <w:rPr>
          <w:rFonts w:cstheme="minorHAnsi"/>
          <w:b/>
          <w:bCs/>
        </w:rPr>
        <w:t>Factors Favouring Disclosure</w:t>
      </w:r>
    </w:p>
    <w:p w14:paraId="2A7E24F5" w14:textId="77777777" w:rsidR="00703610" w:rsidRPr="00E501F1" w:rsidRDefault="00703610" w:rsidP="00703610">
      <w:pPr>
        <w:spacing w:before="120" w:after="120" w:line="240" w:lineRule="auto"/>
        <w:rPr>
          <w:rFonts w:cstheme="minorHAnsi"/>
        </w:rPr>
      </w:pPr>
      <w:r w:rsidRPr="00E501F1">
        <w:rPr>
          <w:rFonts w:cstheme="minorHAnsi"/>
        </w:rPr>
        <w:t>Disclosing this information would promote openness and transparency and may contribute to public debate.</w:t>
      </w:r>
    </w:p>
    <w:p w14:paraId="445C8A05" w14:textId="77777777" w:rsidR="00703610" w:rsidRPr="00E501F1" w:rsidRDefault="00703610" w:rsidP="00703610">
      <w:pPr>
        <w:spacing w:before="120" w:after="120" w:line="240" w:lineRule="auto"/>
        <w:rPr>
          <w:rFonts w:cstheme="minorHAnsi"/>
          <w:b/>
          <w:bCs/>
        </w:rPr>
      </w:pPr>
      <w:r w:rsidRPr="00E501F1">
        <w:rPr>
          <w:rFonts w:cstheme="minorHAnsi"/>
          <w:b/>
          <w:bCs/>
        </w:rPr>
        <w:t>Factors Favouring Non-Disclosure</w:t>
      </w:r>
    </w:p>
    <w:p w14:paraId="2D27B271" w14:textId="77777777" w:rsidR="00703610" w:rsidRPr="00E501F1" w:rsidRDefault="00703610" w:rsidP="00703610">
      <w:pPr>
        <w:spacing w:before="120" w:after="120" w:line="240" w:lineRule="auto"/>
        <w:rPr>
          <w:rFonts w:cstheme="minorHAnsi"/>
        </w:rPr>
      </w:pPr>
      <w:r w:rsidRPr="00E501F1">
        <w:rPr>
          <w:rFonts w:cstheme="minorHAnsi"/>
        </w:rPr>
        <w:t>Under the Freedom of Information Act (FOIA) 2000, the commercial interest exemption S.43 (2) states that information is exempt information if its disclosure under the FOIA would, or would be likely to, prejudice the commercial interests of any person.</w:t>
      </w:r>
    </w:p>
    <w:p w14:paraId="66F55D9C" w14:textId="7AE2ABCA" w:rsidR="00703610" w:rsidRPr="00E501F1" w:rsidRDefault="00703610" w:rsidP="00703610">
      <w:pPr>
        <w:spacing w:before="120" w:after="120" w:line="240" w:lineRule="auto"/>
        <w:rPr>
          <w:rFonts w:cstheme="minorHAnsi"/>
        </w:rPr>
      </w:pPr>
      <w:r w:rsidRPr="00E501F1">
        <w:rPr>
          <w:rFonts w:cstheme="minorHAnsi"/>
        </w:rPr>
        <w:lastRenderedPageBreak/>
        <w:t xml:space="preserve">A disclosure in response to a Freedom of Information Request is not a disclosure to the individual applicant but a release into the public domain. Publicly disclosing these details would be likely to prejudice the commercial interests of </w:t>
      </w:r>
      <w:r w:rsidR="00CF5B49">
        <w:rPr>
          <w:rFonts w:cstheme="minorHAnsi"/>
        </w:rPr>
        <w:t>Arriva Traincare.</w:t>
      </w:r>
    </w:p>
    <w:p w14:paraId="385C9CF1" w14:textId="1035CE17" w:rsidR="00703610" w:rsidRDefault="00703610" w:rsidP="00703610">
      <w:pPr>
        <w:spacing w:before="120" w:after="120" w:line="240" w:lineRule="auto"/>
        <w:rPr>
          <w:rFonts w:cstheme="minorHAnsi"/>
        </w:rPr>
      </w:pPr>
      <w:r>
        <w:rPr>
          <w:rFonts w:cstheme="minorHAnsi"/>
        </w:rPr>
        <w:t>Furthermo</w:t>
      </w:r>
      <w:r w:rsidR="00CF5B49">
        <w:rPr>
          <w:rFonts w:cstheme="minorHAnsi"/>
        </w:rPr>
        <w:t xml:space="preserve">re, releasing these costs </w:t>
      </w:r>
      <w:r>
        <w:rPr>
          <w:rFonts w:cstheme="minorHAnsi"/>
        </w:rPr>
        <w:t>would significantly decrease their ability to compete fairly in the market.</w:t>
      </w:r>
    </w:p>
    <w:p w14:paraId="4404C9EA" w14:textId="77777777" w:rsidR="00703610" w:rsidRPr="00E501F1" w:rsidRDefault="00703610" w:rsidP="00703610">
      <w:pPr>
        <w:spacing w:before="120" w:after="120" w:line="240" w:lineRule="auto"/>
        <w:rPr>
          <w:rFonts w:cstheme="minorHAnsi"/>
          <w:b/>
          <w:bCs/>
          <w:u w:val="single"/>
        </w:rPr>
      </w:pPr>
      <w:r w:rsidRPr="00E501F1">
        <w:rPr>
          <w:rFonts w:cstheme="minorHAnsi"/>
          <w:b/>
          <w:bCs/>
          <w:u w:val="single"/>
        </w:rPr>
        <w:t>Balancing Test</w:t>
      </w:r>
    </w:p>
    <w:p w14:paraId="06C2F28C" w14:textId="1BBFA28B" w:rsidR="00703610" w:rsidRPr="00E501F1" w:rsidRDefault="00703610" w:rsidP="00703610">
      <w:pPr>
        <w:spacing w:before="120" w:after="120" w:line="240" w:lineRule="auto"/>
        <w:rPr>
          <w:rFonts w:cstheme="minorHAnsi"/>
        </w:rPr>
      </w:pPr>
      <w:r w:rsidRPr="00E501F1">
        <w:rPr>
          <w:rFonts w:cstheme="minorHAnsi"/>
        </w:rPr>
        <w:t>Before deciding which of these arguments is most compelling, a balancing test needs to be completed. In this case, the key factor favouring non-disclosure is the commercial interests of</w:t>
      </w:r>
      <w:r w:rsidR="00CF5B49">
        <w:rPr>
          <w:rFonts w:cstheme="minorHAnsi"/>
        </w:rPr>
        <w:t xml:space="preserve"> Arriva Traincare</w:t>
      </w:r>
      <w:r>
        <w:rPr>
          <w:rFonts w:cstheme="minorHAnsi"/>
        </w:rPr>
        <w:t xml:space="preserve"> </w:t>
      </w:r>
      <w:r w:rsidRPr="00E501F1">
        <w:rPr>
          <w:rFonts w:cstheme="minorHAnsi"/>
        </w:rPr>
        <w:t>and this needs to be weighed against the key factor favouring disclosure which concerns transparency.</w:t>
      </w:r>
    </w:p>
    <w:p w14:paraId="7FDFA4D8" w14:textId="1A4926C0" w:rsidR="00703610" w:rsidRDefault="00703610" w:rsidP="00703610">
      <w:pPr>
        <w:spacing w:before="120" w:after="120" w:line="240" w:lineRule="auto"/>
        <w:rPr>
          <w:rFonts w:cstheme="minorHAnsi"/>
        </w:rPr>
      </w:pPr>
      <w:r w:rsidRPr="00E501F1">
        <w:rPr>
          <w:rFonts w:cstheme="minorHAnsi"/>
        </w:rPr>
        <w:t xml:space="preserve">While it is accepted that accountability and demonstrating transparency is a strong factor favouring disclosure. We have determined that greater weight must be given to protecting the commercial interests of </w:t>
      </w:r>
      <w:r w:rsidR="00CF5B49">
        <w:rPr>
          <w:rFonts w:cstheme="minorHAnsi"/>
        </w:rPr>
        <w:t>Arriva Traincare</w:t>
      </w:r>
      <w:r w:rsidRPr="00E501F1">
        <w:rPr>
          <w:rFonts w:cstheme="minorHAnsi"/>
        </w:rPr>
        <w:t>.</w:t>
      </w:r>
    </w:p>
    <w:p w14:paraId="43F0CD1C" w14:textId="3B3E80A2" w:rsidR="00703610" w:rsidRPr="00CF5B49" w:rsidRDefault="00703610" w:rsidP="00CF5B49">
      <w:pPr>
        <w:spacing w:before="120" w:after="120" w:line="240" w:lineRule="auto"/>
        <w:rPr>
          <w:rFonts w:cstheme="minorHAnsi"/>
        </w:rPr>
      </w:pPr>
      <w:r>
        <w:rPr>
          <w:rFonts w:cstheme="minorHAnsi"/>
        </w:rPr>
        <w:t xml:space="preserve">Releasing the requested information would be of a disadvantage </w:t>
      </w:r>
      <w:r w:rsidR="008C5567">
        <w:rPr>
          <w:rFonts w:cstheme="minorHAnsi"/>
        </w:rPr>
        <w:t xml:space="preserve">to Arriva Traincare </w:t>
      </w:r>
      <w:r>
        <w:rPr>
          <w:rFonts w:cstheme="minorHAnsi"/>
        </w:rPr>
        <w:t>if seen by competitors.</w:t>
      </w:r>
    </w:p>
    <w:p w14:paraId="0799567C" w14:textId="1B042D9B" w:rsidR="00703610" w:rsidRPr="00703610" w:rsidRDefault="00703610" w:rsidP="00703610">
      <w:pPr>
        <w:spacing w:after="0" w:line="240" w:lineRule="auto"/>
        <w:rPr>
          <w:u w:val="single"/>
        </w:rPr>
      </w:pPr>
      <w:r w:rsidRPr="00703610">
        <w:rPr>
          <w:u w:val="single"/>
        </w:rPr>
        <w:t>Question 5</w:t>
      </w:r>
    </w:p>
    <w:p w14:paraId="2C02F1E4" w14:textId="77777777" w:rsidR="00703610" w:rsidRPr="00703610" w:rsidRDefault="00703610" w:rsidP="00703610">
      <w:pPr>
        <w:spacing w:after="0" w:line="240" w:lineRule="auto"/>
        <w:rPr>
          <w:u w:val="single"/>
        </w:rPr>
      </w:pPr>
    </w:p>
    <w:p w14:paraId="70E40E5C" w14:textId="77777777" w:rsidR="00703610" w:rsidRPr="00703610" w:rsidRDefault="00703610" w:rsidP="00703610">
      <w:pPr>
        <w:spacing w:after="0" w:line="240" w:lineRule="auto"/>
      </w:pPr>
      <w:r w:rsidRPr="00703610">
        <w:t>There are only two locomotives that have been acquired by TfWR, which were about to be disposed of. The cost was £2.3m. Currently there is no additional cost for maintenance as they are being stored within the terms of the purchase agreement.</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BD8E" w14:textId="77777777" w:rsidR="004523D6" w:rsidRDefault="004523D6" w:rsidP="0029704C">
      <w:pPr>
        <w:spacing w:after="0" w:line="240" w:lineRule="auto"/>
      </w:pPr>
      <w:r>
        <w:separator/>
      </w:r>
    </w:p>
  </w:endnote>
  <w:endnote w:type="continuationSeparator" w:id="0">
    <w:p w14:paraId="6953A313" w14:textId="77777777" w:rsidR="004523D6" w:rsidRDefault="004523D6" w:rsidP="0029704C">
      <w:pPr>
        <w:spacing w:after="0" w:line="240" w:lineRule="auto"/>
      </w:pPr>
      <w:r>
        <w:continuationSeparator/>
      </w:r>
    </w:p>
  </w:endnote>
  <w:endnote w:type="continuationNotice" w:id="1">
    <w:p w14:paraId="59134D17" w14:textId="77777777" w:rsidR="004523D6" w:rsidRDefault="00452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66B9" w14:textId="77777777" w:rsidR="004523D6" w:rsidRDefault="004523D6" w:rsidP="0029704C">
      <w:pPr>
        <w:spacing w:after="0" w:line="240" w:lineRule="auto"/>
      </w:pPr>
      <w:r>
        <w:separator/>
      </w:r>
    </w:p>
  </w:footnote>
  <w:footnote w:type="continuationSeparator" w:id="0">
    <w:p w14:paraId="63C2D05E" w14:textId="77777777" w:rsidR="004523D6" w:rsidRDefault="004523D6" w:rsidP="0029704C">
      <w:pPr>
        <w:spacing w:after="0" w:line="240" w:lineRule="auto"/>
      </w:pPr>
      <w:r>
        <w:continuationSeparator/>
      </w:r>
    </w:p>
  </w:footnote>
  <w:footnote w:type="continuationNotice" w:id="1">
    <w:p w14:paraId="4F140F61" w14:textId="77777777" w:rsidR="004523D6" w:rsidRDefault="00452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A3010"/>
    <w:multiLevelType w:val="hybridMultilevel"/>
    <w:tmpl w:val="89F4BC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5902C6A"/>
    <w:multiLevelType w:val="hybridMultilevel"/>
    <w:tmpl w:val="10C4A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7"/>
  </w:num>
  <w:num w:numId="3" w16cid:durableId="1632709340">
    <w:abstractNumId w:val="1"/>
  </w:num>
  <w:num w:numId="4" w16cid:durableId="1687706889">
    <w:abstractNumId w:val="35"/>
  </w:num>
  <w:num w:numId="5" w16cid:durableId="447050164">
    <w:abstractNumId w:val="25"/>
  </w:num>
  <w:num w:numId="6" w16cid:durableId="1085153704">
    <w:abstractNumId w:val="29"/>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4"/>
  </w:num>
  <w:num w:numId="12" w16cid:durableId="1824615605">
    <w:abstractNumId w:val="14"/>
  </w:num>
  <w:num w:numId="13" w16cid:durableId="2126925490">
    <w:abstractNumId w:val="12"/>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6"/>
  </w:num>
  <w:num w:numId="26" w16cid:durableId="1653295069">
    <w:abstractNumId w:val="8"/>
  </w:num>
  <w:num w:numId="27" w16cid:durableId="207646958">
    <w:abstractNumId w:val="10"/>
  </w:num>
  <w:num w:numId="28" w16cid:durableId="1264918261">
    <w:abstractNumId w:val="9"/>
  </w:num>
  <w:num w:numId="29" w16cid:durableId="1176581428">
    <w:abstractNumId w:val="36"/>
  </w:num>
  <w:num w:numId="30" w16cid:durableId="1409376743">
    <w:abstractNumId w:val="4"/>
  </w:num>
  <w:num w:numId="31" w16cid:durableId="882867202">
    <w:abstractNumId w:val="18"/>
  </w:num>
  <w:num w:numId="32" w16cid:durableId="1844128489">
    <w:abstractNumId w:val="28"/>
  </w:num>
  <w:num w:numId="33" w16cid:durableId="779298299">
    <w:abstractNumId w:val="33"/>
  </w:num>
  <w:num w:numId="34" w16cid:durableId="1707944029">
    <w:abstractNumId w:val="19"/>
  </w:num>
  <w:num w:numId="35" w16cid:durableId="1506820249">
    <w:abstractNumId w:val="37"/>
  </w:num>
  <w:num w:numId="36" w16cid:durableId="1880320527">
    <w:abstractNumId w:val="31"/>
  </w:num>
  <w:num w:numId="37" w16cid:durableId="1132867617">
    <w:abstractNumId w:val="13"/>
  </w:num>
  <w:num w:numId="38" w16cid:durableId="441262260">
    <w:abstractNumId w:val="30"/>
  </w:num>
  <w:num w:numId="39" w16cid:durableId="13718002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523D6"/>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03610"/>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C5567"/>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77499"/>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5B49"/>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134C"/>
    <w:rsid w:val="00FA35C2"/>
    <w:rsid w:val="00FB37D0"/>
    <w:rsid w:val="00FB5B02"/>
    <w:rsid w:val="00FC6CDD"/>
    <w:rsid w:val="00FC704E"/>
    <w:rsid w:val="00FC77F3"/>
    <w:rsid w:val="00FD4627"/>
    <w:rsid w:val="00FE74FC"/>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172570762">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7304772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396395003">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5054679">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n.wikipedia.org/wiki/Rail_vehicle_resist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2350</Characters>
  <Application>Microsoft Office Word</Application>
  <DocSecurity>0</DocSecurity>
  <Lines>167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2025-07-03T09:10:00Z</dcterms:created>
  <dcterms:modified xsi:type="dcterms:W3CDTF">2025-08-04T11:20:00Z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