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086A94BB"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22FE7">
        <w:rPr>
          <w:rStyle w:val="normaltextrun"/>
          <w:rFonts w:ascii="Calibri" w:hAnsi="Calibri" w:cs="Calibri"/>
          <w:sz w:val="22"/>
          <w:szCs w:val="22"/>
        </w:rPr>
        <w:t xml:space="preserve"> </w:t>
      </w:r>
      <w:r w:rsidR="00A13435">
        <w:rPr>
          <w:rStyle w:val="normaltextrun"/>
          <w:rFonts w:ascii="Calibri" w:hAnsi="Calibri" w:cs="Calibri"/>
          <w:sz w:val="22"/>
          <w:szCs w:val="22"/>
        </w:rPr>
        <w:t>10</w:t>
      </w:r>
      <w:r w:rsidR="00A13435" w:rsidRPr="00A13435">
        <w:rPr>
          <w:rStyle w:val="normaltextrun"/>
          <w:rFonts w:ascii="Calibri" w:hAnsi="Calibri" w:cs="Calibri"/>
          <w:sz w:val="22"/>
          <w:szCs w:val="22"/>
          <w:vertAlign w:val="superscript"/>
        </w:rPr>
        <w:t>th</w:t>
      </w:r>
      <w:r w:rsidR="00A13435">
        <w:rPr>
          <w:rStyle w:val="normaltextrun"/>
          <w:rFonts w:ascii="Calibri" w:hAnsi="Calibri" w:cs="Calibri"/>
          <w:sz w:val="22"/>
          <w:szCs w:val="22"/>
        </w:rPr>
        <w:t xml:space="preserve"> </w:t>
      </w:r>
      <w:r w:rsidR="00622FE7">
        <w:rPr>
          <w:rStyle w:val="normaltextrun"/>
          <w:rFonts w:ascii="Calibri" w:hAnsi="Calibri" w:cs="Calibri"/>
          <w:sz w:val="22"/>
          <w:szCs w:val="22"/>
        </w:rPr>
        <w:t xml:space="preserve">of </w:t>
      </w:r>
      <w:r w:rsidR="00F22488">
        <w:rPr>
          <w:rStyle w:val="normaltextrun"/>
          <w:rFonts w:ascii="Calibri" w:hAnsi="Calibri" w:cs="Calibri"/>
          <w:sz w:val="22"/>
          <w:szCs w:val="22"/>
        </w:rPr>
        <w:t xml:space="preserve">November </w:t>
      </w:r>
      <w:r w:rsidR="00461A8E">
        <w:rPr>
          <w:rStyle w:val="normaltextrun"/>
          <w:rFonts w:ascii="Calibri" w:hAnsi="Calibri" w:cs="Calibri"/>
          <w:sz w:val="22"/>
          <w:szCs w:val="22"/>
        </w:rPr>
        <w:t>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5D0CF83D"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CE5651">
        <w:rPr>
          <w:rStyle w:val="normaltextrun"/>
          <w:rFonts w:ascii="Calibri" w:hAnsi="Calibri" w:cs="Calibri"/>
          <w:b/>
          <w:bCs/>
          <w:color w:val="FF0000"/>
          <w:sz w:val="28"/>
          <w:szCs w:val="28"/>
        </w:rPr>
        <w:t>277</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5BB63DD9" w14:textId="6A30396C" w:rsidR="00C83296" w:rsidRPr="00D65D21" w:rsidRDefault="00344DED" w:rsidP="00C83296">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31226156" w14:textId="77777777" w:rsidR="00D65D21" w:rsidRDefault="00D65D21" w:rsidP="156E0B0A">
      <w:pPr>
        <w:spacing w:after="0" w:line="240" w:lineRule="auto"/>
        <w:rPr>
          <w:b/>
          <w:bCs/>
        </w:rPr>
      </w:pPr>
    </w:p>
    <w:p w14:paraId="65E54181" w14:textId="77777777" w:rsidR="00CE5651" w:rsidRPr="00CE5651" w:rsidRDefault="00CE5651" w:rsidP="00CE5651">
      <w:pPr>
        <w:spacing w:after="0" w:line="240" w:lineRule="auto"/>
        <w:rPr>
          <w:b/>
          <w:bCs/>
        </w:rPr>
      </w:pPr>
      <w:r w:rsidRPr="00CE5651">
        <w:rPr>
          <w:b/>
          <w:bCs/>
        </w:rPr>
        <w:t>Under the Freedom of Information Act 2000, please could you let me know the following:</w:t>
      </w:r>
    </w:p>
    <w:p w14:paraId="270ED585" w14:textId="77777777" w:rsidR="00CE5651" w:rsidRPr="00CE5651" w:rsidRDefault="00CE5651" w:rsidP="00CE5651">
      <w:pPr>
        <w:spacing w:after="0" w:line="240" w:lineRule="auto"/>
        <w:rPr>
          <w:b/>
          <w:bCs/>
        </w:rPr>
      </w:pPr>
      <w:r w:rsidRPr="00CE5651">
        <w:rPr>
          <w:b/>
          <w:bCs/>
        </w:rPr>
        <w:t>1.        The name, phone number and email address of:</w:t>
      </w:r>
    </w:p>
    <w:p w14:paraId="7F22191E" w14:textId="77777777" w:rsidR="00CE5651" w:rsidRPr="00CE5651" w:rsidRDefault="00CE5651" w:rsidP="00CE5651">
      <w:pPr>
        <w:spacing w:after="0" w:line="240" w:lineRule="auto"/>
        <w:rPr>
          <w:b/>
          <w:bCs/>
        </w:rPr>
      </w:pPr>
      <w:r w:rsidRPr="00CE5651">
        <w:rPr>
          <w:b/>
          <w:bCs/>
        </w:rPr>
        <w:t>a.        The person who manages the Engineering Maintenance function (sometimes called Engineering Operations).</w:t>
      </w:r>
    </w:p>
    <w:p w14:paraId="5A2A90E1" w14:textId="77777777" w:rsidR="00CE5651" w:rsidRPr="00CE5651" w:rsidRDefault="00CE5651" w:rsidP="00CE5651">
      <w:pPr>
        <w:spacing w:after="0" w:line="240" w:lineRule="auto"/>
        <w:rPr>
          <w:b/>
          <w:bCs/>
        </w:rPr>
      </w:pPr>
      <w:r w:rsidRPr="00CE5651">
        <w:rPr>
          <w:b/>
          <w:bCs/>
        </w:rPr>
        <w:t>b.        The Head of Engineering, or similar.</w:t>
      </w:r>
    </w:p>
    <w:p w14:paraId="2E04E0AE" w14:textId="77777777" w:rsidR="00CE5651" w:rsidRPr="00CE5651" w:rsidRDefault="00CE5651" w:rsidP="00CE5651">
      <w:pPr>
        <w:spacing w:after="0" w:line="240" w:lineRule="auto"/>
        <w:rPr>
          <w:b/>
          <w:bCs/>
        </w:rPr>
      </w:pPr>
      <w:r w:rsidRPr="00CE5651">
        <w:rPr>
          <w:b/>
          <w:bCs/>
        </w:rPr>
        <w:t xml:space="preserve">2.        The name of any Asset Management System used (these are sometimes also referred to as Fleet Management Systems).  These systems are typically used to manage maintenance tasks and associated parts, stores or materials. One typical example is Hexagon EAM, which has previously been known as Infor EAM. </w:t>
      </w:r>
    </w:p>
    <w:p w14:paraId="0C2C3DFE" w14:textId="77777777" w:rsidR="00CE5651" w:rsidRPr="00CE5651" w:rsidRDefault="00CE5651" w:rsidP="00CE5651">
      <w:pPr>
        <w:spacing w:after="0" w:line="240" w:lineRule="auto"/>
        <w:rPr>
          <w:b/>
          <w:bCs/>
        </w:rPr>
      </w:pPr>
      <w:r w:rsidRPr="00CE5651">
        <w:rPr>
          <w:b/>
          <w:bCs/>
        </w:rPr>
        <w:t>3.        The approximate date on which the contract for the Asset Management System is renewed (ideally within ± 2 months of the actual contract end date).</w:t>
      </w:r>
    </w:p>
    <w:p w14:paraId="1852F764" w14:textId="77777777" w:rsidR="00CE5651" w:rsidRPr="00CE5651" w:rsidRDefault="00CE5651" w:rsidP="00CE5651">
      <w:pPr>
        <w:spacing w:after="0" w:line="240" w:lineRule="auto"/>
        <w:rPr>
          <w:b/>
          <w:bCs/>
        </w:rPr>
      </w:pPr>
      <w:r w:rsidRPr="00CE5651">
        <w:rPr>
          <w:b/>
          <w:bCs/>
        </w:rPr>
        <w:t>4.        When TfW Rail intends to go to market to renew its Asset Management System.</w:t>
      </w:r>
    </w:p>
    <w:p w14:paraId="1549298E" w14:textId="77777777" w:rsidR="00CE5651" w:rsidRDefault="00CE5651" w:rsidP="156E0B0A">
      <w:pPr>
        <w:spacing w:after="0" w:line="240" w:lineRule="auto"/>
        <w:rPr>
          <w:b/>
          <w:bCs/>
        </w:rPr>
      </w:pPr>
    </w:p>
    <w:p w14:paraId="261EF0D5" w14:textId="756B517F" w:rsidR="00AA63E7" w:rsidRDefault="00AA63E7" w:rsidP="156E0B0A">
      <w:pPr>
        <w:spacing w:after="0" w:line="240" w:lineRule="auto"/>
        <w:rPr>
          <w:b/>
          <w:bCs/>
        </w:rPr>
      </w:pPr>
      <w:r w:rsidRPr="156E0B0A">
        <w:rPr>
          <w:b/>
          <w:bCs/>
        </w:rPr>
        <w:t>RESPONSE</w:t>
      </w:r>
    </w:p>
    <w:p w14:paraId="012A0F47" w14:textId="77777777" w:rsidR="00CE5651" w:rsidRDefault="00CE5651" w:rsidP="156E0B0A">
      <w:pPr>
        <w:spacing w:after="0" w:line="240" w:lineRule="auto"/>
        <w:rPr>
          <w:b/>
          <w:bCs/>
        </w:rPr>
      </w:pPr>
    </w:p>
    <w:p w14:paraId="11834B85" w14:textId="02391864" w:rsidR="00CE5651" w:rsidRDefault="00CE5651" w:rsidP="156E0B0A">
      <w:pPr>
        <w:spacing w:after="0" w:line="240" w:lineRule="auto"/>
        <w:rPr>
          <w:u w:val="single"/>
        </w:rPr>
      </w:pPr>
      <w:r w:rsidRPr="00CE5651">
        <w:rPr>
          <w:u w:val="single"/>
        </w:rPr>
        <w:t>Question 1</w:t>
      </w:r>
    </w:p>
    <w:p w14:paraId="0194DAA3" w14:textId="77777777" w:rsidR="00CE5651" w:rsidRDefault="00CE5651" w:rsidP="156E0B0A">
      <w:pPr>
        <w:spacing w:after="0" w:line="240" w:lineRule="auto"/>
        <w:rPr>
          <w:u w:val="single"/>
        </w:rPr>
      </w:pPr>
    </w:p>
    <w:p w14:paraId="3B449FAF" w14:textId="77777777" w:rsidR="00CE5651" w:rsidRPr="00CE5651" w:rsidRDefault="00CE5651" w:rsidP="00CE5651">
      <w:pPr>
        <w:spacing w:after="0" w:line="240" w:lineRule="auto"/>
      </w:pPr>
      <w:r w:rsidRPr="00CE5651">
        <w:t>Dean Fry Head of Engineering</w:t>
      </w:r>
    </w:p>
    <w:p w14:paraId="292B477F" w14:textId="77777777" w:rsidR="00CE5651" w:rsidRPr="00CE5651" w:rsidRDefault="00CE5651" w:rsidP="00CE5651">
      <w:pPr>
        <w:spacing w:after="0" w:line="240" w:lineRule="auto"/>
      </w:pPr>
    </w:p>
    <w:p w14:paraId="7C629F56" w14:textId="77777777" w:rsidR="00CE5651" w:rsidRDefault="00CE5651" w:rsidP="00CE5651">
      <w:pPr>
        <w:spacing w:after="0" w:line="240" w:lineRule="auto"/>
      </w:pPr>
      <w:r w:rsidRPr="00CE5651">
        <w:t>Jonathan Thomas Head of Fleet Delivery</w:t>
      </w:r>
    </w:p>
    <w:p w14:paraId="120D7B86" w14:textId="77777777" w:rsidR="00CE5651" w:rsidRDefault="00CE5651" w:rsidP="00CE5651">
      <w:pPr>
        <w:spacing w:after="0" w:line="240" w:lineRule="auto"/>
      </w:pPr>
    </w:p>
    <w:p w14:paraId="67251936" w14:textId="661D4B9D" w:rsidR="00CE5651" w:rsidRPr="00A13435" w:rsidRDefault="00CE5651" w:rsidP="00CE5651">
      <w:pPr>
        <w:spacing w:after="0" w:line="240" w:lineRule="auto"/>
      </w:pPr>
      <w:r w:rsidRPr="00A13435">
        <w:t>In r</w:t>
      </w:r>
      <w:r w:rsidR="00A13435" w:rsidRPr="00A13435">
        <w:t>elation to contact details for these staff members, the following exemption applies-</w:t>
      </w:r>
    </w:p>
    <w:p w14:paraId="19BB6721" w14:textId="77777777" w:rsidR="00CE5651" w:rsidRPr="00A13435" w:rsidRDefault="00CE5651" w:rsidP="00CE5651">
      <w:pPr>
        <w:spacing w:after="0" w:line="240" w:lineRule="auto"/>
      </w:pPr>
    </w:p>
    <w:p w14:paraId="05FDA3A0" w14:textId="15452C26" w:rsidR="00CE5651" w:rsidRDefault="00CE5651" w:rsidP="00CE5651">
      <w:pPr>
        <w:spacing w:after="0" w:line="240" w:lineRule="auto"/>
        <w:rPr>
          <w:b/>
          <w:bCs/>
        </w:rPr>
      </w:pPr>
      <w:r>
        <w:rPr>
          <w:b/>
          <w:bCs/>
        </w:rPr>
        <w:t>Section 40(2)</w:t>
      </w:r>
      <w:r w:rsidRPr="0068337F">
        <w:rPr>
          <w:b/>
          <w:bCs/>
        </w:rPr>
        <w:t xml:space="preserve"> </w:t>
      </w:r>
      <w:r>
        <w:rPr>
          <w:b/>
          <w:bCs/>
        </w:rPr>
        <w:t>– Personal Information</w:t>
      </w:r>
    </w:p>
    <w:p w14:paraId="51913E99" w14:textId="77777777" w:rsidR="00A13435" w:rsidRDefault="00A13435" w:rsidP="00CE5651">
      <w:pPr>
        <w:spacing w:after="0" w:line="240" w:lineRule="auto"/>
        <w:rPr>
          <w:b/>
          <w:bCs/>
        </w:rPr>
      </w:pPr>
    </w:p>
    <w:p w14:paraId="018A03F2" w14:textId="0F5BD89A" w:rsidR="00CE5651" w:rsidRDefault="00CE5651" w:rsidP="00CE5651">
      <w:pPr>
        <w:spacing w:after="0" w:line="240" w:lineRule="auto"/>
      </w:pPr>
      <w:r w:rsidRPr="00FE1B98">
        <w:t>The requested information constitutes personal data relating to a third party, and disclosure would contravene one or more of the data protection principles set out in the UK General Data Protection Regulation (UK GDPR) and the Data Protection Act 2018.</w:t>
      </w:r>
    </w:p>
    <w:p w14:paraId="4D3F87DF" w14:textId="77777777" w:rsidR="00A13435" w:rsidRPr="00FE1B98" w:rsidRDefault="00A13435" w:rsidP="00CE5651">
      <w:pPr>
        <w:spacing w:after="0" w:line="240" w:lineRule="auto"/>
      </w:pPr>
    </w:p>
    <w:p w14:paraId="40C55E0A" w14:textId="79C2D6DB" w:rsidR="00CE5651" w:rsidRPr="00CE5651" w:rsidRDefault="00CE5651" w:rsidP="156E0B0A">
      <w:pPr>
        <w:spacing w:after="0" w:line="240" w:lineRule="auto"/>
      </w:pPr>
      <w:proofErr w:type="gramStart"/>
      <w:r w:rsidRPr="00FE1B98">
        <w:t>In particular, disclosure</w:t>
      </w:r>
      <w:proofErr w:type="gramEnd"/>
      <w:r w:rsidRPr="00FE1B98">
        <w:t xml:space="preserve"> would not be fair, lawful or transparent, as the individuals concerned would not reasonably expect their </w:t>
      </w:r>
      <w:r w:rsidR="00A13435">
        <w:t xml:space="preserve">contact details </w:t>
      </w:r>
      <w:r w:rsidRPr="00FE1B98">
        <w:t>to be released in response to an FOI request. We have considered the balance between the public interest in transparency and the rights of the individuals concerned, and we have concluded that the exemption applies.</w:t>
      </w:r>
    </w:p>
    <w:p w14:paraId="417DC31F" w14:textId="77777777" w:rsidR="00CE5651" w:rsidRPr="00CE5651" w:rsidRDefault="00CE5651" w:rsidP="156E0B0A">
      <w:pPr>
        <w:spacing w:after="0" w:line="240" w:lineRule="auto"/>
        <w:rPr>
          <w:u w:val="single"/>
        </w:rPr>
      </w:pPr>
    </w:p>
    <w:p w14:paraId="5B2259A4" w14:textId="5A1CABAD" w:rsidR="00CE5651" w:rsidRDefault="00CE5651" w:rsidP="156E0B0A">
      <w:pPr>
        <w:spacing w:after="0" w:line="240" w:lineRule="auto"/>
        <w:rPr>
          <w:u w:val="single"/>
        </w:rPr>
      </w:pPr>
      <w:r w:rsidRPr="00CE5651">
        <w:rPr>
          <w:u w:val="single"/>
        </w:rPr>
        <w:t>Question 2</w:t>
      </w:r>
    </w:p>
    <w:p w14:paraId="644E57B1" w14:textId="77777777" w:rsidR="00A13435" w:rsidRDefault="00A13435" w:rsidP="156E0B0A">
      <w:pPr>
        <w:spacing w:after="0" w:line="240" w:lineRule="auto"/>
        <w:rPr>
          <w:u w:val="single"/>
        </w:rPr>
      </w:pPr>
    </w:p>
    <w:p w14:paraId="52407B88" w14:textId="4C37ED1C" w:rsidR="00A13435" w:rsidRPr="00A13435" w:rsidRDefault="00A13435" w:rsidP="156E0B0A">
      <w:pPr>
        <w:spacing w:after="0" w:line="240" w:lineRule="auto"/>
      </w:pPr>
      <w:r w:rsidRPr="00A13435">
        <w:t xml:space="preserve">The system used is called </w:t>
      </w:r>
      <w:proofErr w:type="spellStart"/>
      <w:r w:rsidRPr="00A13435">
        <w:t>Nexala</w:t>
      </w:r>
      <w:proofErr w:type="spellEnd"/>
      <w:r w:rsidRPr="00A13435">
        <w:t>.</w:t>
      </w:r>
    </w:p>
    <w:p w14:paraId="490C8B5C" w14:textId="77777777" w:rsidR="00CE5651" w:rsidRPr="00A13435" w:rsidRDefault="00CE5651" w:rsidP="156E0B0A">
      <w:pPr>
        <w:spacing w:after="0" w:line="240" w:lineRule="auto"/>
      </w:pPr>
    </w:p>
    <w:p w14:paraId="39A19FC4" w14:textId="5D5198F5" w:rsidR="00CE5651" w:rsidRDefault="00CE5651" w:rsidP="156E0B0A">
      <w:pPr>
        <w:spacing w:after="0" w:line="240" w:lineRule="auto"/>
        <w:rPr>
          <w:u w:val="single"/>
        </w:rPr>
      </w:pPr>
      <w:r w:rsidRPr="00CE5651">
        <w:rPr>
          <w:u w:val="single"/>
        </w:rPr>
        <w:t>Question 3</w:t>
      </w:r>
    </w:p>
    <w:p w14:paraId="7401CA94" w14:textId="77777777" w:rsidR="00A13435" w:rsidRPr="00A13435" w:rsidRDefault="00A13435" w:rsidP="156E0B0A">
      <w:pPr>
        <w:spacing w:after="0" w:line="240" w:lineRule="auto"/>
      </w:pPr>
    </w:p>
    <w:p w14:paraId="4AD829F2" w14:textId="7BBC47C7" w:rsidR="00A13435" w:rsidRPr="00A13435" w:rsidRDefault="00A13435" w:rsidP="156E0B0A">
      <w:pPr>
        <w:spacing w:after="0" w:line="240" w:lineRule="auto"/>
      </w:pPr>
      <w:r w:rsidRPr="00A13435">
        <w:t>Contract end date is December 2026.</w:t>
      </w:r>
    </w:p>
    <w:p w14:paraId="6ED71F84" w14:textId="77777777" w:rsidR="00A13435" w:rsidRPr="00A13435" w:rsidRDefault="00A13435" w:rsidP="156E0B0A">
      <w:pPr>
        <w:spacing w:after="0" w:line="240" w:lineRule="auto"/>
      </w:pPr>
    </w:p>
    <w:p w14:paraId="4AA72F9C" w14:textId="77777777" w:rsidR="00A13435" w:rsidRDefault="00A13435" w:rsidP="156E0B0A">
      <w:pPr>
        <w:spacing w:after="0" w:line="240" w:lineRule="auto"/>
        <w:rPr>
          <w:u w:val="single"/>
        </w:rPr>
      </w:pPr>
    </w:p>
    <w:p w14:paraId="3D1A573C" w14:textId="77777777" w:rsidR="00CE5651" w:rsidRPr="00CE5651" w:rsidRDefault="00CE5651" w:rsidP="156E0B0A">
      <w:pPr>
        <w:spacing w:after="0" w:line="240" w:lineRule="auto"/>
        <w:rPr>
          <w:u w:val="single"/>
        </w:rPr>
      </w:pPr>
    </w:p>
    <w:p w14:paraId="445D9B0B" w14:textId="3DC652ED" w:rsidR="00CE5651" w:rsidRDefault="00CE5651" w:rsidP="156E0B0A">
      <w:pPr>
        <w:spacing w:after="0" w:line="240" w:lineRule="auto"/>
        <w:rPr>
          <w:u w:val="single"/>
        </w:rPr>
      </w:pPr>
      <w:r w:rsidRPr="00CE5651">
        <w:rPr>
          <w:u w:val="single"/>
        </w:rPr>
        <w:lastRenderedPageBreak/>
        <w:t>Question 4</w:t>
      </w:r>
    </w:p>
    <w:p w14:paraId="731939E7" w14:textId="77777777" w:rsidR="00A13435" w:rsidRDefault="00A13435" w:rsidP="156E0B0A">
      <w:pPr>
        <w:spacing w:after="0" w:line="240" w:lineRule="auto"/>
        <w:rPr>
          <w:u w:val="single"/>
        </w:rPr>
      </w:pPr>
    </w:p>
    <w:p w14:paraId="0DA1386C" w14:textId="112D272A" w:rsidR="00A13435" w:rsidRPr="00A13435" w:rsidRDefault="00A13435" w:rsidP="156E0B0A">
      <w:pPr>
        <w:spacing w:after="0" w:line="240" w:lineRule="auto"/>
      </w:pPr>
      <w:r w:rsidRPr="00A13435">
        <w:t>This information is not recorded.</w:t>
      </w:r>
    </w:p>
    <w:p w14:paraId="36CFC411" w14:textId="77777777" w:rsidR="002438E2" w:rsidRDefault="002438E2" w:rsidP="156E0B0A">
      <w:pPr>
        <w:spacing w:after="0" w:line="240" w:lineRule="auto"/>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Transport for Wales, 3 Llys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5F26C" w14:textId="77777777" w:rsidR="00597469" w:rsidRDefault="00597469" w:rsidP="0029704C">
      <w:pPr>
        <w:spacing w:after="0" w:line="240" w:lineRule="auto"/>
      </w:pPr>
      <w:r>
        <w:separator/>
      </w:r>
    </w:p>
  </w:endnote>
  <w:endnote w:type="continuationSeparator" w:id="0">
    <w:p w14:paraId="7669DDBE" w14:textId="77777777" w:rsidR="00597469" w:rsidRDefault="00597469" w:rsidP="0029704C">
      <w:pPr>
        <w:spacing w:after="0" w:line="240" w:lineRule="auto"/>
      </w:pPr>
      <w:r>
        <w:continuationSeparator/>
      </w:r>
    </w:p>
  </w:endnote>
  <w:endnote w:type="continuationNotice" w:id="1">
    <w:p w14:paraId="26E24B8B" w14:textId="77777777" w:rsidR="00597469" w:rsidRDefault="005974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B4285" w14:textId="77777777" w:rsidR="00597469" w:rsidRDefault="00597469" w:rsidP="0029704C">
      <w:pPr>
        <w:spacing w:after="0" w:line="240" w:lineRule="auto"/>
      </w:pPr>
      <w:r>
        <w:separator/>
      </w:r>
    </w:p>
  </w:footnote>
  <w:footnote w:type="continuationSeparator" w:id="0">
    <w:p w14:paraId="7CC25068" w14:textId="77777777" w:rsidR="00597469" w:rsidRDefault="00597469" w:rsidP="0029704C">
      <w:pPr>
        <w:spacing w:after="0" w:line="240" w:lineRule="auto"/>
      </w:pPr>
      <w:r>
        <w:continuationSeparator/>
      </w:r>
    </w:p>
  </w:footnote>
  <w:footnote w:type="continuationNotice" w:id="1">
    <w:p w14:paraId="4D283CB9" w14:textId="77777777" w:rsidR="00597469" w:rsidRDefault="005974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5"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7"/>
  </w:num>
  <w:num w:numId="3" w16cid:durableId="1632709340">
    <w:abstractNumId w:val="1"/>
  </w:num>
  <w:num w:numId="4" w16cid:durableId="1687706889">
    <w:abstractNumId w:val="34"/>
  </w:num>
  <w:num w:numId="5" w16cid:durableId="447050164">
    <w:abstractNumId w:val="25"/>
  </w:num>
  <w:num w:numId="6" w16cid:durableId="1085153704">
    <w:abstractNumId w:val="29"/>
  </w:num>
  <w:num w:numId="7" w16cid:durableId="1841890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1"/>
  </w:num>
  <w:num w:numId="10" w16cid:durableId="2076127692">
    <w:abstractNumId w:val="6"/>
  </w:num>
  <w:num w:numId="11" w16cid:durableId="1218473506">
    <w:abstractNumId w:val="33"/>
  </w:num>
  <w:num w:numId="12" w16cid:durableId="1824615605">
    <w:abstractNumId w:val="15"/>
  </w:num>
  <w:num w:numId="13" w16cid:durableId="2126925490">
    <w:abstractNumId w:val="13"/>
  </w:num>
  <w:num w:numId="14" w16cid:durableId="164785147">
    <w:abstractNumId w:val="37"/>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6"/>
  </w:num>
  <w:num w:numId="18" w16cid:durableId="489709803">
    <w:abstractNumId w:val="22"/>
  </w:num>
  <w:num w:numId="19" w16cid:durableId="1982618245">
    <w:abstractNumId w:val="12"/>
  </w:num>
  <w:num w:numId="20" w16cid:durableId="1004017448">
    <w:abstractNumId w:val="23"/>
  </w:num>
  <w:num w:numId="21" w16cid:durableId="1916930972">
    <w:abstractNumId w:val="3"/>
  </w:num>
  <w:num w:numId="22" w16cid:durableId="1994068841">
    <w:abstractNumId w:val="2"/>
  </w:num>
  <w:num w:numId="23" w16cid:durableId="1815563318">
    <w:abstractNumId w:val="5"/>
  </w:num>
  <w:num w:numId="24" w16cid:durableId="187105502">
    <w:abstractNumId w:val="24"/>
  </w:num>
  <w:num w:numId="25" w16cid:durableId="2026662365">
    <w:abstractNumId w:val="26"/>
  </w:num>
  <w:num w:numId="26" w16cid:durableId="1653295069">
    <w:abstractNumId w:val="9"/>
  </w:num>
  <w:num w:numId="27" w16cid:durableId="207646958">
    <w:abstractNumId w:val="11"/>
  </w:num>
  <w:num w:numId="28" w16cid:durableId="1264918261">
    <w:abstractNumId w:val="10"/>
  </w:num>
  <w:num w:numId="29" w16cid:durableId="1176581428">
    <w:abstractNumId w:val="35"/>
  </w:num>
  <w:num w:numId="30" w16cid:durableId="1409376743">
    <w:abstractNumId w:val="4"/>
  </w:num>
  <w:num w:numId="31" w16cid:durableId="882867202">
    <w:abstractNumId w:val="19"/>
  </w:num>
  <w:num w:numId="32" w16cid:durableId="1844128489">
    <w:abstractNumId w:val="28"/>
  </w:num>
  <w:num w:numId="33" w16cid:durableId="779298299">
    <w:abstractNumId w:val="32"/>
  </w:num>
  <w:num w:numId="34" w16cid:durableId="1707944029">
    <w:abstractNumId w:val="20"/>
  </w:num>
  <w:num w:numId="35" w16cid:durableId="1506820249">
    <w:abstractNumId w:val="36"/>
  </w:num>
  <w:num w:numId="36" w16cid:durableId="1880320527">
    <w:abstractNumId w:val="30"/>
  </w:num>
  <w:num w:numId="37" w16cid:durableId="1132867617">
    <w:abstractNumId w:val="14"/>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B67AE"/>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969F3"/>
    <w:rsid w:val="004B27C7"/>
    <w:rsid w:val="004B27E1"/>
    <w:rsid w:val="004C5A5B"/>
    <w:rsid w:val="004D0EC2"/>
    <w:rsid w:val="004D2ED9"/>
    <w:rsid w:val="004E19CD"/>
    <w:rsid w:val="004E61BE"/>
    <w:rsid w:val="004F2D0C"/>
    <w:rsid w:val="00505423"/>
    <w:rsid w:val="00530D71"/>
    <w:rsid w:val="0053128D"/>
    <w:rsid w:val="00536599"/>
    <w:rsid w:val="005446A4"/>
    <w:rsid w:val="005702F7"/>
    <w:rsid w:val="00585951"/>
    <w:rsid w:val="00586E64"/>
    <w:rsid w:val="00590396"/>
    <w:rsid w:val="00597469"/>
    <w:rsid w:val="005A1697"/>
    <w:rsid w:val="005A232C"/>
    <w:rsid w:val="005B0CC7"/>
    <w:rsid w:val="005B50D2"/>
    <w:rsid w:val="005D05B4"/>
    <w:rsid w:val="005D18F5"/>
    <w:rsid w:val="005D5730"/>
    <w:rsid w:val="005F512A"/>
    <w:rsid w:val="00603694"/>
    <w:rsid w:val="00604616"/>
    <w:rsid w:val="006046AF"/>
    <w:rsid w:val="00612366"/>
    <w:rsid w:val="00617231"/>
    <w:rsid w:val="00622FE7"/>
    <w:rsid w:val="006276CE"/>
    <w:rsid w:val="006325F9"/>
    <w:rsid w:val="00633DB7"/>
    <w:rsid w:val="00640A50"/>
    <w:rsid w:val="00640D42"/>
    <w:rsid w:val="00661880"/>
    <w:rsid w:val="006864C5"/>
    <w:rsid w:val="006976DB"/>
    <w:rsid w:val="006E1A45"/>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14B7"/>
    <w:rsid w:val="009730BB"/>
    <w:rsid w:val="00980D02"/>
    <w:rsid w:val="0098499E"/>
    <w:rsid w:val="00990DC1"/>
    <w:rsid w:val="00990EE7"/>
    <w:rsid w:val="00994870"/>
    <w:rsid w:val="00997895"/>
    <w:rsid w:val="009A1797"/>
    <w:rsid w:val="009A25CC"/>
    <w:rsid w:val="009C2521"/>
    <w:rsid w:val="009C2579"/>
    <w:rsid w:val="009C283F"/>
    <w:rsid w:val="009D04C3"/>
    <w:rsid w:val="009D1AAA"/>
    <w:rsid w:val="009D1D8A"/>
    <w:rsid w:val="009D79AC"/>
    <w:rsid w:val="009E53BE"/>
    <w:rsid w:val="009E6357"/>
    <w:rsid w:val="009F0628"/>
    <w:rsid w:val="009F476E"/>
    <w:rsid w:val="00A0047F"/>
    <w:rsid w:val="00A07FE9"/>
    <w:rsid w:val="00A12D5B"/>
    <w:rsid w:val="00A13435"/>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C4A24"/>
    <w:rsid w:val="00BD0492"/>
    <w:rsid w:val="00BD12DC"/>
    <w:rsid w:val="00BE1084"/>
    <w:rsid w:val="00BE5B50"/>
    <w:rsid w:val="00C317B9"/>
    <w:rsid w:val="00C324CE"/>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D2DDF"/>
    <w:rsid w:val="00CE131F"/>
    <w:rsid w:val="00CE2068"/>
    <w:rsid w:val="00CE5651"/>
    <w:rsid w:val="00CF0450"/>
    <w:rsid w:val="00CF6900"/>
    <w:rsid w:val="00CF78BC"/>
    <w:rsid w:val="00CF7A5D"/>
    <w:rsid w:val="00D14B32"/>
    <w:rsid w:val="00D16993"/>
    <w:rsid w:val="00D201A0"/>
    <w:rsid w:val="00D263B3"/>
    <w:rsid w:val="00D324BB"/>
    <w:rsid w:val="00D32B2D"/>
    <w:rsid w:val="00D3743B"/>
    <w:rsid w:val="00D55AF0"/>
    <w:rsid w:val="00D60775"/>
    <w:rsid w:val="00D63AE2"/>
    <w:rsid w:val="00D65D21"/>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22488"/>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0065"/>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b68e71d4527023d47d88c09a5552a714">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adfd2d1e697dd9503cedcad4193ef29d"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73BE9D5A-429A-4D11-BC92-D77BB34C5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b84520-2f4a-4240-92c9-4d84398e9fa5"/>
    <ds:schemaRef ds:uri="4c0ed1d7-e579-4868-9d2f-0a2617519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BB89F4-4DC9-462F-858E-68BA1F742AFF}">
  <ds:schemaRefs>
    <ds:schemaRef ds:uri="http://schemas.microsoft.com/office/2006/metadata/properties"/>
    <ds:schemaRef ds:uri="http://schemas.microsoft.com/office/infopath/2007/PartnerControls"/>
    <ds:schemaRef ds:uri="4c0ed1d7-e579-4868-9d2f-0a2617519e5d"/>
    <ds:schemaRef ds:uri="71b84520-2f4a-4240-92c9-4d84398e9fa5"/>
    <ds:schemaRef ds:uri="http://schemas.microsoft.com/sharepoint/v3"/>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311</Words>
  <Characters>1635</Characters>
  <Application>Microsoft Office Word</Application>
  <DocSecurity>0</DocSecurity>
  <Lines>62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3</cp:revision>
  <dcterms:created xsi:type="dcterms:W3CDTF">2025-11-10T15:50:00Z</dcterms:created>
  <dcterms:modified xsi:type="dcterms:W3CDTF">2025-11-10T15:52:00Z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