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58720F12"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8C40AE">
        <w:rPr>
          <w:rStyle w:val="normaltextrun"/>
          <w:rFonts w:ascii="Calibri" w:hAnsi="Calibri" w:cs="Calibri"/>
          <w:sz w:val="22"/>
          <w:szCs w:val="22"/>
        </w:rPr>
        <w:t>6</w:t>
      </w:r>
      <w:r w:rsidR="008C40AE" w:rsidRPr="008C40AE">
        <w:rPr>
          <w:rStyle w:val="normaltextrun"/>
          <w:rFonts w:ascii="Calibri" w:hAnsi="Calibri" w:cs="Calibri"/>
          <w:sz w:val="22"/>
          <w:szCs w:val="22"/>
          <w:vertAlign w:val="superscript"/>
        </w:rPr>
        <w:t>th</w:t>
      </w:r>
      <w:r w:rsidR="008C40AE">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F22488">
        <w:rPr>
          <w:rStyle w:val="normaltextrun"/>
          <w:rFonts w:ascii="Calibri" w:hAnsi="Calibri" w:cs="Calibri"/>
          <w:sz w:val="22"/>
          <w:szCs w:val="22"/>
        </w:rPr>
        <w:t xml:space="preserve">November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4EA2DB7F"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FE16F4">
        <w:rPr>
          <w:rStyle w:val="normaltextrun"/>
          <w:rFonts w:ascii="Calibri" w:hAnsi="Calibri" w:cs="Calibri"/>
          <w:b/>
          <w:bCs/>
          <w:color w:val="FF0000"/>
          <w:sz w:val="28"/>
          <w:szCs w:val="28"/>
        </w:rPr>
        <w:t>278</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6EE23009" w14:textId="77777777" w:rsidR="00FE16F4" w:rsidRPr="00FE16F4" w:rsidRDefault="00FE16F4" w:rsidP="00FE16F4">
      <w:pPr>
        <w:spacing w:after="0" w:line="240" w:lineRule="auto"/>
        <w:rPr>
          <w:b/>
          <w:bCs/>
        </w:rPr>
      </w:pPr>
      <w:r w:rsidRPr="00FE16F4">
        <w:rPr>
          <w:b/>
          <w:bCs/>
        </w:rPr>
        <w:t xml:space="preserve">I am seeking access to any speed monitoring data that Transport for Wales may hold for restricted roads within your authority in north Wales (Penrhyn Bay, Wrexham, </w:t>
      </w:r>
      <w:proofErr w:type="spellStart"/>
      <w:r w:rsidRPr="00FE16F4">
        <w:rPr>
          <w:b/>
          <w:bCs/>
        </w:rPr>
        <w:t>Llanrug</w:t>
      </w:r>
      <w:proofErr w:type="spellEnd"/>
      <w:r w:rsidRPr="00FE16F4">
        <w:rPr>
          <w:b/>
          <w:bCs/>
        </w:rPr>
        <w:t>, and any other sites monitored in north Wales) that have undergone this change. I am seeking data for these sites individually, rather than collectively for each place. In particular, I am interested in:</w:t>
      </w:r>
      <w:r w:rsidRPr="00FE16F4">
        <w:rPr>
          <w:b/>
          <w:bCs/>
        </w:rPr>
        <w:br/>
      </w:r>
      <w:r w:rsidRPr="00FE16F4">
        <w:rPr>
          <w:b/>
          <w:bCs/>
        </w:rPr>
        <w:br/>
        <w:t>Pre- and post-implementation speed monitoring data (e.g. mean speeds, 85th percentile speeds, compliance rates).</w:t>
      </w:r>
      <w:r w:rsidRPr="00FE16F4">
        <w:rPr>
          <w:b/>
          <w:bCs/>
        </w:rPr>
        <w:br/>
      </w:r>
      <w:r w:rsidRPr="00FE16F4">
        <w:rPr>
          <w:b/>
          <w:bCs/>
        </w:rPr>
        <w:br/>
        <w:t>Data for a range of road types (residential, urban, semi-rural, rural where applicable) to compare compliance by location.</w:t>
      </w:r>
      <w:r w:rsidRPr="00FE16F4">
        <w:rPr>
          <w:b/>
          <w:bCs/>
        </w:rPr>
        <w:br/>
      </w:r>
      <w:r w:rsidRPr="00FE16F4">
        <w:rPr>
          <w:b/>
          <w:bCs/>
        </w:rPr>
        <w:br/>
        <w:t xml:space="preserve">Any accompanying contextual information (e.g. dates of data collection, locations of monitoring equipment, or relevant traffic counts). </w:t>
      </w:r>
    </w:p>
    <w:p w14:paraId="31226156" w14:textId="77777777" w:rsidR="00D65D21" w:rsidRDefault="00D65D21" w:rsidP="156E0B0A">
      <w:pPr>
        <w:spacing w:after="0" w:line="240" w:lineRule="auto"/>
        <w:rPr>
          <w:b/>
          <w:bCs/>
        </w:rPr>
      </w:pPr>
    </w:p>
    <w:p w14:paraId="6C036BE5" w14:textId="07085EA7" w:rsidR="00C83296" w:rsidRPr="008C40AE" w:rsidRDefault="00AA63E7" w:rsidP="00C83296">
      <w:pPr>
        <w:spacing w:after="0" w:line="240" w:lineRule="auto"/>
        <w:rPr>
          <w:b/>
          <w:bCs/>
        </w:rPr>
      </w:pPr>
      <w:r w:rsidRPr="156E0B0A">
        <w:rPr>
          <w:b/>
          <w:bCs/>
        </w:rPr>
        <w:t>RESPONSE</w:t>
      </w:r>
    </w:p>
    <w:p w14:paraId="085D248F" w14:textId="77777777" w:rsidR="008C40AE" w:rsidRPr="008C40AE" w:rsidRDefault="008C40AE" w:rsidP="008C40AE">
      <w:pPr>
        <w:spacing w:after="0" w:line="240" w:lineRule="auto"/>
      </w:pPr>
    </w:p>
    <w:p w14:paraId="7850393E" w14:textId="77777777" w:rsidR="008C40AE" w:rsidRPr="008C40AE" w:rsidRDefault="008C40AE" w:rsidP="008C40AE">
      <w:pPr>
        <w:numPr>
          <w:ilvl w:val="0"/>
          <w:numId w:val="39"/>
        </w:numPr>
        <w:spacing w:after="0" w:line="240" w:lineRule="auto"/>
      </w:pPr>
      <w:r w:rsidRPr="008C40AE">
        <w:t xml:space="preserve">Transport for Wales is co-ordinating periodic traffic speed monitoring at sites in Penrhyn Bay, Wrexham and </w:t>
      </w:r>
      <w:proofErr w:type="spellStart"/>
      <w:r w:rsidRPr="008C40AE">
        <w:t>Llanrug</w:t>
      </w:r>
      <w:proofErr w:type="spellEnd"/>
      <w:r w:rsidRPr="008C40AE">
        <w:t xml:space="preserve"> as part of an ongoing monitoring programme for the 20mph default speed limit on restricted roads. We are undertaking this monitoring with the permission of the local highway authority in each area.</w:t>
      </w:r>
    </w:p>
    <w:p w14:paraId="38B101AD" w14:textId="77777777" w:rsidR="008C40AE" w:rsidRPr="008C40AE" w:rsidRDefault="008C40AE" w:rsidP="008C40AE">
      <w:pPr>
        <w:numPr>
          <w:ilvl w:val="0"/>
          <w:numId w:val="39"/>
        </w:numPr>
        <w:spacing w:after="0" w:line="240" w:lineRule="auto"/>
      </w:pPr>
      <w:r w:rsidRPr="008C40AE">
        <w:t xml:space="preserve">Data analysed so far has been published by individual site at: </w:t>
      </w:r>
      <w:hyperlink r:id="rId10" w:history="1">
        <w:r w:rsidRPr="008C40AE">
          <w:rPr>
            <w:rStyle w:val="Hyperlink"/>
          </w:rPr>
          <w:t>https://tfw.wales/vehicle-speed-monitoring-data-july-2023-to-january-2025</w:t>
        </w:r>
      </w:hyperlink>
      <w:r w:rsidRPr="008C40AE">
        <w:t xml:space="preserve"> - at the bottom of this page there is a link to ‘Vehicle speed monitoring data by site’. Each data table presents the data on an individual site basis. There are 3 sites in Penrhyn Bay, 3 sites in </w:t>
      </w:r>
      <w:proofErr w:type="spellStart"/>
      <w:r w:rsidRPr="008C40AE">
        <w:t>Llanrug</w:t>
      </w:r>
      <w:proofErr w:type="spellEnd"/>
      <w:r w:rsidRPr="008C40AE">
        <w:t xml:space="preserve"> and 10 sites in Wrexham. </w:t>
      </w:r>
      <w:proofErr w:type="gramStart"/>
      <w:r w:rsidRPr="008C40AE">
        <w:t>All of</w:t>
      </w:r>
      <w:proofErr w:type="gramEnd"/>
      <w:r w:rsidRPr="008C40AE">
        <w:t xml:space="preserve"> these sites had a change in default speed limit from 30mph to 20mph in September 2023. Some of the sites are reverting to 30mph, but at the time of data publication this had not yet happened. Data shown in each table is as follows:</w:t>
      </w:r>
    </w:p>
    <w:p w14:paraId="799A10F4" w14:textId="77777777" w:rsidR="008C40AE" w:rsidRPr="008C40AE" w:rsidRDefault="008C40AE" w:rsidP="008C40AE">
      <w:pPr>
        <w:numPr>
          <w:ilvl w:val="1"/>
          <w:numId w:val="39"/>
        </w:numPr>
        <w:spacing w:after="0" w:line="240" w:lineRule="auto"/>
      </w:pPr>
      <w:r w:rsidRPr="008C40AE">
        <w:t>Table 1 – percentage of vehicles travelling at or below 24mph (this is a proxy measure for compliance)</w:t>
      </w:r>
    </w:p>
    <w:p w14:paraId="268948F1" w14:textId="77777777" w:rsidR="008C40AE" w:rsidRPr="008C40AE" w:rsidRDefault="008C40AE" w:rsidP="008C40AE">
      <w:pPr>
        <w:numPr>
          <w:ilvl w:val="1"/>
          <w:numId w:val="39"/>
        </w:numPr>
        <w:spacing w:after="0" w:line="240" w:lineRule="auto"/>
      </w:pPr>
      <w:r w:rsidRPr="008C40AE">
        <w:t>Table 2 – 85</w:t>
      </w:r>
      <w:r w:rsidRPr="008C40AE">
        <w:rPr>
          <w:vertAlign w:val="superscript"/>
        </w:rPr>
        <w:t>th</w:t>
      </w:r>
      <w:r w:rsidRPr="008C40AE">
        <w:t xml:space="preserve"> percentile speeds</w:t>
      </w:r>
    </w:p>
    <w:p w14:paraId="7BC01964" w14:textId="77777777" w:rsidR="008C40AE" w:rsidRPr="008C40AE" w:rsidRDefault="008C40AE" w:rsidP="008C40AE">
      <w:pPr>
        <w:numPr>
          <w:ilvl w:val="1"/>
          <w:numId w:val="39"/>
        </w:numPr>
        <w:spacing w:after="0" w:line="240" w:lineRule="auto"/>
      </w:pPr>
      <w:r w:rsidRPr="008C40AE">
        <w:t>Table 3 – mean speeds</w:t>
      </w:r>
    </w:p>
    <w:p w14:paraId="139B1B59" w14:textId="77777777" w:rsidR="008C40AE" w:rsidRPr="008C40AE" w:rsidRDefault="008C40AE" w:rsidP="008C40AE">
      <w:pPr>
        <w:numPr>
          <w:ilvl w:val="1"/>
          <w:numId w:val="39"/>
        </w:numPr>
        <w:spacing w:after="0" w:line="240" w:lineRule="auto"/>
      </w:pPr>
      <w:r w:rsidRPr="008C40AE">
        <w:t>Table 4 – number of vehicles recorded at monitoring sites (traffic count)</w:t>
      </w:r>
    </w:p>
    <w:p w14:paraId="4074EF49" w14:textId="77777777" w:rsidR="008C40AE" w:rsidRPr="008C40AE" w:rsidRDefault="008C40AE" w:rsidP="008C40AE">
      <w:pPr>
        <w:numPr>
          <w:ilvl w:val="1"/>
          <w:numId w:val="39"/>
        </w:numPr>
        <w:spacing w:after="0" w:line="240" w:lineRule="auto"/>
      </w:pPr>
      <w:r w:rsidRPr="008C40AE">
        <w:t>Table 5 – percentage of vehicles travelling at or below 19mph</w:t>
      </w:r>
    </w:p>
    <w:p w14:paraId="610CA812" w14:textId="77777777" w:rsidR="008C40AE" w:rsidRPr="008C40AE" w:rsidRDefault="008C40AE" w:rsidP="008C40AE">
      <w:pPr>
        <w:numPr>
          <w:ilvl w:val="0"/>
          <w:numId w:val="39"/>
        </w:numPr>
        <w:spacing w:after="0" w:line="240" w:lineRule="auto"/>
      </w:pPr>
      <w:r w:rsidRPr="008C40AE">
        <w:t>All roads monitored are classed as ‘restricted roads’, but we have not broken this down into any sub-categories such as rural, semi-rural or urban as there are not enough sites being monitored to be able to analyse and draw conclusions reliably at this level.</w:t>
      </w:r>
    </w:p>
    <w:p w14:paraId="3D98B19A" w14:textId="77777777" w:rsidR="008C40AE" w:rsidRPr="008C40AE" w:rsidRDefault="008C40AE" w:rsidP="008C40AE">
      <w:pPr>
        <w:numPr>
          <w:ilvl w:val="0"/>
          <w:numId w:val="39"/>
        </w:numPr>
        <w:spacing w:after="0" w:line="240" w:lineRule="auto"/>
      </w:pPr>
      <w:r w:rsidRPr="008C40AE">
        <w:t xml:space="preserve">Monitoring equipment locations have been published in map form, again at: </w:t>
      </w:r>
      <w:hyperlink r:id="rId11" w:history="1">
        <w:r w:rsidRPr="008C40AE">
          <w:rPr>
            <w:rStyle w:val="Hyperlink"/>
          </w:rPr>
          <w:t>https://tfw.wales/vehicle-speed-monitoring-data-july-2023-to-january-2025</w:t>
        </w:r>
      </w:hyperlink>
      <w:r w:rsidRPr="008C40AE">
        <w:t xml:space="preserve"> - see the ‘Locations for speed monitoring’ link at the bottom of the page. The labels on the maps match the site names in the published data tables.</w:t>
      </w:r>
    </w:p>
    <w:p w14:paraId="25E22C7A" w14:textId="77777777" w:rsidR="008C40AE" w:rsidRPr="008C40AE" w:rsidRDefault="008C40AE" w:rsidP="008C40AE">
      <w:pPr>
        <w:numPr>
          <w:ilvl w:val="0"/>
          <w:numId w:val="39"/>
        </w:numPr>
        <w:spacing w:after="0" w:line="240" w:lineRule="auto"/>
      </w:pPr>
      <w:r w:rsidRPr="008C40AE">
        <w:t xml:space="preserve">Data collection dates in Penrhyn Bay, Wrexham and </w:t>
      </w:r>
      <w:proofErr w:type="spellStart"/>
      <w:r w:rsidRPr="008C40AE">
        <w:t>Llanrug</w:t>
      </w:r>
      <w:proofErr w:type="spellEnd"/>
      <w:r w:rsidRPr="008C40AE">
        <w:t>, relating to data that has been published to date were:</w:t>
      </w:r>
    </w:p>
    <w:p w14:paraId="70D0FB64" w14:textId="77777777" w:rsidR="008C40AE" w:rsidRPr="008C40AE" w:rsidRDefault="008C40AE" w:rsidP="008C40AE">
      <w:pPr>
        <w:numPr>
          <w:ilvl w:val="1"/>
          <w:numId w:val="39"/>
        </w:numPr>
        <w:spacing w:after="0" w:line="240" w:lineRule="auto"/>
      </w:pPr>
      <w:r w:rsidRPr="008C40AE">
        <w:t>From 11</w:t>
      </w:r>
      <w:r w:rsidRPr="008C40AE">
        <w:rPr>
          <w:vertAlign w:val="superscript"/>
        </w:rPr>
        <w:t>th</w:t>
      </w:r>
      <w:r w:rsidRPr="008C40AE">
        <w:t xml:space="preserve"> or 12</w:t>
      </w:r>
      <w:r w:rsidRPr="008C40AE">
        <w:rPr>
          <w:vertAlign w:val="superscript"/>
        </w:rPr>
        <w:t>th</w:t>
      </w:r>
      <w:r w:rsidRPr="008C40AE">
        <w:t xml:space="preserve"> July 2023 for 2 weeks [pre 20mph implementation]</w:t>
      </w:r>
    </w:p>
    <w:p w14:paraId="1C491893" w14:textId="77777777" w:rsidR="008C40AE" w:rsidRPr="008C40AE" w:rsidRDefault="008C40AE" w:rsidP="008C40AE">
      <w:pPr>
        <w:numPr>
          <w:ilvl w:val="1"/>
          <w:numId w:val="39"/>
        </w:numPr>
        <w:spacing w:after="0" w:line="240" w:lineRule="auto"/>
      </w:pPr>
      <w:r w:rsidRPr="008C40AE">
        <w:lastRenderedPageBreak/>
        <w:t>From 1</w:t>
      </w:r>
      <w:r w:rsidRPr="008C40AE">
        <w:rPr>
          <w:vertAlign w:val="superscript"/>
        </w:rPr>
        <w:t>st</w:t>
      </w:r>
      <w:r w:rsidRPr="008C40AE">
        <w:t xml:space="preserve"> September 2023 for 2 weeks [pre 20mph implementation]</w:t>
      </w:r>
    </w:p>
    <w:p w14:paraId="3B4092F3" w14:textId="77777777" w:rsidR="008C40AE" w:rsidRPr="008C40AE" w:rsidRDefault="008C40AE" w:rsidP="008C40AE">
      <w:pPr>
        <w:numPr>
          <w:ilvl w:val="1"/>
          <w:numId w:val="39"/>
        </w:numPr>
        <w:spacing w:after="0" w:line="240" w:lineRule="auto"/>
      </w:pPr>
      <w:r w:rsidRPr="008C40AE">
        <w:t>From 16</w:t>
      </w:r>
      <w:r w:rsidRPr="008C40AE">
        <w:rPr>
          <w:vertAlign w:val="superscript"/>
        </w:rPr>
        <w:t>th</w:t>
      </w:r>
      <w:r w:rsidRPr="008C40AE">
        <w:t xml:space="preserve"> November 2023 (Penrhyn Bay &amp; </w:t>
      </w:r>
      <w:proofErr w:type="spellStart"/>
      <w:r w:rsidRPr="008C40AE">
        <w:t>Llanrug</w:t>
      </w:r>
      <w:proofErr w:type="spellEnd"/>
      <w:r w:rsidRPr="008C40AE">
        <w:t>) or from 21</w:t>
      </w:r>
      <w:r w:rsidRPr="008C40AE">
        <w:rPr>
          <w:vertAlign w:val="superscript"/>
        </w:rPr>
        <w:t>st</w:t>
      </w:r>
      <w:r w:rsidRPr="008C40AE">
        <w:t xml:space="preserve"> November 2023 (Wrexham) for 2 weeks</w:t>
      </w:r>
    </w:p>
    <w:p w14:paraId="37523C0F" w14:textId="77777777" w:rsidR="008C40AE" w:rsidRPr="008C40AE" w:rsidRDefault="008C40AE" w:rsidP="008C40AE">
      <w:pPr>
        <w:numPr>
          <w:ilvl w:val="1"/>
          <w:numId w:val="39"/>
        </w:numPr>
        <w:spacing w:after="0" w:line="240" w:lineRule="auto"/>
      </w:pPr>
      <w:r w:rsidRPr="008C40AE">
        <w:t>From 12</w:t>
      </w:r>
      <w:r w:rsidRPr="008C40AE">
        <w:rPr>
          <w:vertAlign w:val="superscript"/>
        </w:rPr>
        <w:t>th</w:t>
      </w:r>
      <w:r w:rsidRPr="008C40AE">
        <w:t xml:space="preserve"> or 13</w:t>
      </w:r>
      <w:r w:rsidRPr="008C40AE">
        <w:rPr>
          <w:vertAlign w:val="superscript"/>
        </w:rPr>
        <w:t>th</w:t>
      </w:r>
      <w:r w:rsidRPr="008C40AE">
        <w:t xml:space="preserve"> January 2024 for 2 weeks</w:t>
      </w:r>
    </w:p>
    <w:p w14:paraId="68D6E5BC" w14:textId="77777777" w:rsidR="008C40AE" w:rsidRPr="008C40AE" w:rsidRDefault="008C40AE" w:rsidP="008C40AE">
      <w:pPr>
        <w:numPr>
          <w:ilvl w:val="1"/>
          <w:numId w:val="39"/>
        </w:numPr>
        <w:spacing w:after="0" w:line="240" w:lineRule="auto"/>
      </w:pPr>
      <w:r w:rsidRPr="008C40AE">
        <w:t>From 4</w:t>
      </w:r>
      <w:r w:rsidRPr="008C40AE">
        <w:rPr>
          <w:vertAlign w:val="superscript"/>
        </w:rPr>
        <w:t>th</w:t>
      </w:r>
      <w:r w:rsidRPr="008C40AE">
        <w:t xml:space="preserve"> July 2024 for 2 weeks</w:t>
      </w:r>
    </w:p>
    <w:p w14:paraId="173858C8" w14:textId="77777777" w:rsidR="008C40AE" w:rsidRPr="008C40AE" w:rsidRDefault="008C40AE" w:rsidP="008C40AE">
      <w:pPr>
        <w:numPr>
          <w:ilvl w:val="1"/>
          <w:numId w:val="39"/>
        </w:numPr>
        <w:spacing w:after="0" w:line="240" w:lineRule="auto"/>
      </w:pPr>
      <w:r w:rsidRPr="008C40AE">
        <w:t>From 10</w:t>
      </w:r>
      <w:r w:rsidRPr="008C40AE">
        <w:rPr>
          <w:vertAlign w:val="superscript"/>
        </w:rPr>
        <w:t>th</w:t>
      </w:r>
      <w:r w:rsidRPr="008C40AE">
        <w:t xml:space="preserve"> September 2024 for 2 weeks</w:t>
      </w:r>
    </w:p>
    <w:p w14:paraId="67B2B151" w14:textId="77777777" w:rsidR="008C40AE" w:rsidRPr="008C40AE" w:rsidRDefault="008C40AE" w:rsidP="008C40AE">
      <w:pPr>
        <w:numPr>
          <w:ilvl w:val="1"/>
          <w:numId w:val="39"/>
        </w:numPr>
        <w:spacing w:after="0" w:line="240" w:lineRule="auto"/>
      </w:pPr>
      <w:r w:rsidRPr="008C40AE">
        <w:t>From 6</w:t>
      </w:r>
      <w:r w:rsidRPr="008C40AE">
        <w:rPr>
          <w:vertAlign w:val="superscript"/>
        </w:rPr>
        <w:t>th</w:t>
      </w:r>
      <w:r w:rsidRPr="008C40AE">
        <w:t xml:space="preserve"> or 7</w:t>
      </w:r>
      <w:r w:rsidRPr="008C40AE">
        <w:rPr>
          <w:vertAlign w:val="superscript"/>
        </w:rPr>
        <w:t>th</w:t>
      </w:r>
      <w:r w:rsidRPr="008C40AE">
        <w:t xml:space="preserve"> November 2024 for 2 weeks</w:t>
      </w:r>
    </w:p>
    <w:p w14:paraId="4D496743" w14:textId="77777777" w:rsidR="008C40AE" w:rsidRPr="008C40AE" w:rsidRDefault="008C40AE" w:rsidP="008C40AE">
      <w:pPr>
        <w:numPr>
          <w:ilvl w:val="1"/>
          <w:numId w:val="39"/>
        </w:numPr>
        <w:spacing w:after="0" w:line="240" w:lineRule="auto"/>
      </w:pPr>
      <w:r w:rsidRPr="008C40AE">
        <w:t>From 16</w:t>
      </w:r>
      <w:r w:rsidRPr="008C40AE">
        <w:rPr>
          <w:vertAlign w:val="superscript"/>
        </w:rPr>
        <w:t>th</w:t>
      </w:r>
      <w:r w:rsidRPr="008C40AE">
        <w:t xml:space="preserve"> January 2025 for 2 weeks</w:t>
      </w:r>
    </w:p>
    <w:p w14:paraId="140B5254" w14:textId="77777777" w:rsidR="008C40AE" w:rsidRPr="008C40AE" w:rsidRDefault="008C40AE" w:rsidP="008C40AE">
      <w:pPr>
        <w:numPr>
          <w:ilvl w:val="0"/>
          <w:numId w:val="39"/>
        </w:numPr>
        <w:spacing w:after="0" w:line="240" w:lineRule="auto"/>
      </w:pPr>
      <w:r w:rsidRPr="008C40AE">
        <w:t>The variation in start date for some time periods above means that some sites may have started monitoring a day earlier than others. This is simply due to availability of survey contractors to install equipment and it not always being possible for installation to take place at all sites on the same day.</w:t>
      </w:r>
    </w:p>
    <w:p w14:paraId="36CFC411" w14:textId="77777777" w:rsidR="002438E2"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4"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5"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EC5D3" w14:textId="77777777" w:rsidR="00A207EA" w:rsidRDefault="00A207EA" w:rsidP="0029704C">
      <w:pPr>
        <w:spacing w:after="0" w:line="240" w:lineRule="auto"/>
      </w:pPr>
      <w:r>
        <w:separator/>
      </w:r>
    </w:p>
  </w:endnote>
  <w:endnote w:type="continuationSeparator" w:id="0">
    <w:p w14:paraId="16B8272D" w14:textId="77777777" w:rsidR="00A207EA" w:rsidRDefault="00A207EA" w:rsidP="0029704C">
      <w:pPr>
        <w:spacing w:after="0" w:line="240" w:lineRule="auto"/>
      </w:pPr>
      <w:r>
        <w:continuationSeparator/>
      </w:r>
    </w:p>
  </w:endnote>
  <w:endnote w:type="continuationNotice" w:id="1">
    <w:p w14:paraId="38C01830" w14:textId="77777777" w:rsidR="00A207EA" w:rsidRDefault="00A207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36217" w14:textId="77777777" w:rsidR="00A207EA" w:rsidRDefault="00A207EA" w:rsidP="0029704C">
      <w:pPr>
        <w:spacing w:after="0" w:line="240" w:lineRule="auto"/>
      </w:pPr>
      <w:r>
        <w:separator/>
      </w:r>
    </w:p>
  </w:footnote>
  <w:footnote w:type="continuationSeparator" w:id="0">
    <w:p w14:paraId="7586A6F1" w14:textId="77777777" w:rsidR="00A207EA" w:rsidRDefault="00A207EA" w:rsidP="0029704C">
      <w:pPr>
        <w:spacing w:after="0" w:line="240" w:lineRule="auto"/>
      </w:pPr>
      <w:r>
        <w:continuationSeparator/>
      </w:r>
    </w:p>
  </w:footnote>
  <w:footnote w:type="continuationNotice" w:id="1">
    <w:p w14:paraId="4F731E69" w14:textId="77777777" w:rsidR="00A207EA" w:rsidRDefault="00A207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A9119D1"/>
    <w:multiLevelType w:val="hybridMultilevel"/>
    <w:tmpl w:val="31D2A992"/>
    <w:lvl w:ilvl="0" w:tplc="33489B1C">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6"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8"/>
  </w:num>
  <w:num w:numId="3" w16cid:durableId="1632709340">
    <w:abstractNumId w:val="1"/>
  </w:num>
  <w:num w:numId="4" w16cid:durableId="1687706889">
    <w:abstractNumId w:val="35"/>
  </w:num>
  <w:num w:numId="5" w16cid:durableId="447050164">
    <w:abstractNumId w:val="26"/>
  </w:num>
  <w:num w:numId="6" w16cid:durableId="1085153704">
    <w:abstractNumId w:val="30"/>
  </w:num>
  <w:num w:numId="7" w16cid:durableId="18418906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2"/>
  </w:num>
  <w:num w:numId="10" w16cid:durableId="2076127692">
    <w:abstractNumId w:val="6"/>
  </w:num>
  <w:num w:numId="11" w16cid:durableId="1218473506">
    <w:abstractNumId w:val="34"/>
  </w:num>
  <w:num w:numId="12" w16cid:durableId="1824615605">
    <w:abstractNumId w:val="15"/>
  </w:num>
  <w:num w:numId="13" w16cid:durableId="2126925490">
    <w:abstractNumId w:val="13"/>
  </w:num>
  <w:num w:numId="14" w16cid:durableId="164785147">
    <w:abstractNumId w:val="38"/>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3"/>
  </w:num>
  <w:num w:numId="19" w16cid:durableId="1982618245">
    <w:abstractNumId w:val="12"/>
  </w:num>
  <w:num w:numId="20" w16cid:durableId="1004017448">
    <w:abstractNumId w:val="24"/>
  </w:num>
  <w:num w:numId="21" w16cid:durableId="1916930972">
    <w:abstractNumId w:val="3"/>
  </w:num>
  <w:num w:numId="22" w16cid:durableId="1994068841">
    <w:abstractNumId w:val="2"/>
  </w:num>
  <w:num w:numId="23" w16cid:durableId="1815563318">
    <w:abstractNumId w:val="5"/>
  </w:num>
  <w:num w:numId="24" w16cid:durableId="187105502">
    <w:abstractNumId w:val="25"/>
  </w:num>
  <w:num w:numId="25" w16cid:durableId="2026662365">
    <w:abstractNumId w:val="27"/>
  </w:num>
  <w:num w:numId="26" w16cid:durableId="1653295069">
    <w:abstractNumId w:val="9"/>
  </w:num>
  <w:num w:numId="27" w16cid:durableId="207646958">
    <w:abstractNumId w:val="11"/>
  </w:num>
  <w:num w:numId="28" w16cid:durableId="1264918261">
    <w:abstractNumId w:val="10"/>
  </w:num>
  <w:num w:numId="29" w16cid:durableId="1176581428">
    <w:abstractNumId w:val="36"/>
  </w:num>
  <w:num w:numId="30" w16cid:durableId="1409376743">
    <w:abstractNumId w:val="4"/>
  </w:num>
  <w:num w:numId="31" w16cid:durableId="882867202">
    <w:abstractNumId w:val="19"/>
  </w:num>
  <w:num w:numId="32" w16cid:durableId="1844128489">
    <w:abstractNumId w:val="29"/>
  </w:num>
  <w:num w:numId="33" w16cid:durableId="779298299">
    <w:abstractNumId w:val="33"/>
  </w:num>
  <w:num w:numId="34" w16cid:durableId="1707944029">
    <w:abstractNumId w:val="20"/>
  </w:num>
  <w:num w:numId="35" w16cid:durableId="1506820249">
    <w:abstractNumId w:val="37"/>
  </w:num>
  <w:num w:numId="36" w16cid:durableId="1880320527">
    <w:abstractNumId w:val="31"/>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851113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C40AE"/>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A526E"/>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07EA"/>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55AF0"/>
    <w:rsid w:val="00D60775"/>
    <w:rsid w:val="00D63AE2"/>
    <w:rsid w:val="00D65D21"/>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22488"/>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E16F4"/>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3.safelinks.protection.outlook.com/?url=https%3A%2F%2Ftfw.wales%2Fvehicle-speed-monitoring-data-july-2023-to-january-2025&amp;data=05%7C02%7CFreedomofinformation%40tfw.wales%7C5efde5beeaa24d1794db08de1791ead4%7C87dcd024301948269956ba76b2a04ff4%7C0%7C0%7C638974112639477470%7CUnknown%7CTWFpbGZsb3d8eyJFbXB0eU1hcGkiOnRydWUsIlYiOiIwLjAuMDAwMCIsIlAiOiJXaW4zMiIsIkFOIjoiTWFpbCIsIldUIjoyfQ%3D%3D%7C0%7C%7C%7C&amp;sdata=pmJp86%2B15v%2Fte810MHOUR3XRJNjlqebIBV80pry1HKw%3D&amp;reserved=0" TargetMode="External"/><Relationship Id="rId5" Type="http://schemas.openxmlformats.org/officeDocument/2006/relationships/styles" Target="styles.xml"/><Relationship Id="rId15" Type="http://schemas.openxmlformats.org/officeDocument/2006/relationships/hyperlink" Target="https://ico.org.uk/make-a-complaint/" TargetMode="External"/><Relationship Id="rId10" Type="http://schemas.openxmlformats.org/officeDocument/2006/relationships/hyperlink" Target="https://eur03.safelinks.protection.outlook.com/?url=https%3A%2F%2Ftfw.wales%2Fvehicle-speed-monitoring-data-july-2023-to-january-2025&amp;data=05%7C02%7CFreedomofinformation%40tfw.wales%7C5efde5beeaa24d1794db08de1791ead4%7C87dcd024301948269956ba76b2a04ff4%7C0%7C0%7C638974112639428797%7CUnknown%7CTWFpbGZsb3d8eyJFbXB0eU1hcGkiOnRydWUsIlYiOiIwLjAuMDAwMCIsIlAiOiJXaW4zMiIsIkFOIjoiTWFpbCIsIldUIjoyfQ%3D%3D%7C0%7C%7C%7C&amp;sdata=VH6yRS1I3OWXx73ema2UdpZvtuR98dQrUPgAUrCcLYM%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reedomofinformation@tfw.w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3c8b1ceeb27704bb2c23b78ca84a7e0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7e7e22412198f06c2026d81a22ec5721"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322317-FEF7-415B-98BF-548609E7732C}"/>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585</Words>
  <Characters>2970</Characters>
  <Application>Microsoft Office Word</Application>
  <DocSecurity>0</DocSecurity>
  <Lines>70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2025-11-06T09:21:00Z</dcterms:created>
  <dcterms:modified xsi:type="dcterms:W3CDTF">2025-11-06T09:24:00Z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