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98F2A5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661420">
        <w:rPr>
          <w:rStyle w:val="normaltextrun"/>
          <w:rFonts w:ascii="Calibri" w:hAnsi="Calibri" w:cs="Calibri"/>
          <w:sz w:val="22"/>
          <w:szCs w:val="22"/>
        </w:rPr>
        <w:t>10</w:t>
      </w:r>
      <w:r w:rsidR="00661420" w:rsidRPr="00661420">
        <w:rPr>
          <w:rStyle w:val="normaltextrun"/>
          <w:rFonts w:ascii="Calibri" w:hAnsi="Calibri" w:cs="Calibri"/>
          <w:sz w:val="22"/>
          <w:szCs w:val="22"/>
          <w:vertAlign w:val="superscript"/>
        </w:rPr>
        <w:t>th</w:t>
      </w:r>
      <w:r w:rsidR="00661420">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F4D7FDD" w:rsidR="007F52CD" w:rsidRDefault="00B44DAF"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Environmental Information Regulation</w:t>
      </w:r>
      <w:r w:rsidR="001D0015">
        <w:rPr>
          <w:rStyle w:val="normaltextrun"/>
          <w:rFonts w:ascii="Calibri" w:hAnsi="Calibri" w:cs="Calibri"/>
          <w:b/>
          <w:bCs/>
          <w:color w:val="FF0000"/>
          <w:sz w:val="28"/>
          <w:szCs w:val="28"/>
        </w:rPr>
        <w:t xml:space="preserve"> Request</w:t>
      </w:r>
      <w:r w:rsidR="00070FA8">
        <w:rPr>
          <w:rStyle w:val="normaltextrun"/>
          <w:rFonts w:ascii="Calibri" w:hAnsi="Calibri" w:cs="Calibri"/>
          <w:b/>
          <w:bCs/>
          <w:color w:val="FF0000"/>
          <w:sz w:val="28"/>
          <w:szCs w:val="28"/>
        </w:rPr>
        <w:t xml:space="preserve"> </w:t>
      </w:r>
      <w:r>
        <w:rPr>
          <w:rStyle w:val="normaltextrun"/>
          <w:rFonts w:ascii="Calibri" w:hAnsi="Calibri" w:cs="Calibri"/>
          <w:b/>
          <w:bCs/>
          <w:color w:val="FF0000"/>
          <w:sz w:val="28"/>
          <w:szCs w:val="28"/>
        </w:rPr>
        <w:t>44</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5370CF6B" w14:textId="77777777" w:rsidR="00B44DAF" w:rsidRPr="00B44DAF" w:rsidRDefault="00B44DAF" w:rsidP="00B44DAF">
      <w:pPr>
        <w:spacing w:after="0" w:line="240" w:lineRule="auto"/>
        <w:rPr>
          <w:b/>
          <w:bCs/>
        </w:rPr>
      </w:pPr>
      <w:r w:rsidRPr="00B44DAF">
        <w:rPr>
          <w:b/>
          <w:bCs/>
        </w:rPr>
        <w:t xml:space="preserve">I am writing to request information under the Freedom of Information Act 2000 and the Environmental Information Regulations 2004 </w:t>
      </w:r>
      <w:proofErr w:type="spellStart"/>
      <w:r w:rsidRPr="00B44DAF">
        <w:rPr>
          <w:b/>
          <w:bCs/>
        </w:rPr>
        <w:t>ingormation</w:t>
      </w:r>
      <w:proofErr w:type="spellEnd"/>
      <w:r w:rsidRPr="00B44DAF">
        <w:rPr>
          <w:b/>
          <w:bCs/>
        </w:rPr>
        <w:t xml:space="preserve"> regarding the site known as the former Hutchings Freezer Centre, located in Ton Pentre, Rhondda (approximate grid reference SS 97196 95379).</w:t>
      </w:r>
    </w:p>
    <w:p w14:paraId="29D22CA4" w14:textId="77777777" w:rsidR="00B44DAF" w:rsidRPr="00B44DAF" w:rsidRDefault="00B44DAF" w:rsidP="00B44DAF">
      <w:pPr>
        <w:spacing w:after="0" w:line="240" w:lineRule="auto"/>
        <w:rPr>
          <w:b/>
          <w:bCs/>
        </w:rPr>
      </w:pPr>
      <w:r w:rsidRPr="00B44DAF">
        <w:rPr>
          <w:b/>
          <w:bCs/>
        </w:rPr>
        <w:t>Specifically, please provide the following:</w:t>
      </w:r>
    </w:p>
    <w:p w14:paraId="7F075136" w14:textId="08560579" w:rsidR="00B44DAF" w:rsidRPr="00B44DAF" w:rsidRDefault="00B44DAF" w:rsidP="00B44DAF">
      <w:pPr>
        <w:pStyle w:val="ListParagraph"/>
        <w:numPr>
          <w:ilvl w:val="0"/>
          <w:numId w:val="39"/>
        </w:numPr>
        <w:rPr>
          <w:b/>
          <w:bCs/>
        </w:rPr>
      </w:pPr>
      <w:r w:rsidRPr="00B44DAF">
        <w:rPr>
          <w:b/>
          <w:bCs/>
        </w:rPr>
        <w:t>Ownership Confirmation: Does Transport for Wales (TfW), or any subsidiary/associated body (e.g., TfW Rail Ltd), currently own the freehold or leasehold of this site?</w:t>
      </w:r>
    </w:p>
    <w:p w14:paraId="56C38950" w14:textId="458B00FD" w:rsidR="00B44DAF" w:rsidRPr="00B44DAF" w:rsidRDefault="00B44DAF" w:rsidP="00B44DAF">
      <w:pPr>
        <w:pStyle w:val="ListParagraph"/>
        <w:numPr>
          <w:ilvl w:val="0"/>
          <w:numId w:val="39"/>
        </w:numPr>
        <w:rPr>
          <w:b/>
          <w:bCs/>
        </w:rPr>
      </w:pPr>
      <w:r w:rsidRPr="00B44DAF">
        <w:rPr>
          <w:b/>
          <w:bCs/>
        </w:rPr>
        <w:t>Acquisition Details: If the site is owned by TfW, on what date was the purchase/transfer completed, and what was the recorded "purpose of acquisition" at the time of purchase?</w:t>
      </w:r>
    </w:p>
    <w:p w14:paraId="2677B647" w14:textId="217F5154" w:rsidR="00B44DAF" w:rsidRPr="00B44DAF" w:rsidRDefault="00B44DAF" w:rsidP="00B44DAF">
      <w:pPr>
        <w:pStyle w:val="ListParagraph"/>
        <w:numPr>
          <w:ilvl w:val="0"/>
          <w:numId w:val="39"/>
        </w:numPr>
        <w:rPr>
          <w:b/>
          <w:bCs/>
        </w:rPr>
      </w:pPr>
      <w:proofErr w:type="gramStart"/>
      <w:r w:rsidRPr="00B44DAF">
        <w:rPr>
          <w:b/>
          <w:bCs/>
        </w:rPr>
        <w:t>Future Plans</w:t>
      </w:r>
      <w:proofErr w:type="gramEnd"/>
      <w:r w:rsidRPr="00B44DAF">
        <w:rPr>
          <w:b/>
          <w:bCs/>
        </w:rPr>
        <w:t>: Please provide copies of any internal or external reports, feasibility studies, or briefing notes held by TfW produced in the last 5 years or in near proximity to the purchase date that discuss the future use of this specific site (e.g., rail infrastructure, or disposal).</w:t>
      </w:r>
    </w:p>
    <w:p w14:paraId="59989111" w14:textId="73B7C7A7" w:rsidR="00B44DAF" w:rsidRPr="00B44DAF" w:rsidRDefault="00B44DAF" w:rsidP="00B44DAF">
      <w:pPr>
        <w:pStyle w:val="ListParagraph"/>
        <w:numPr>
          <w:ilvl w:val="0"/>
          <w:numId w:val="39"/>
        </w:numPr>
        <w:rPr>
          <w:b/>
          <w:bCs/>
        </w:rPr>
      </w:pPr>
      <w:r w:rsidRPr="00B44DAF">
        <w:rPr>
          <w:b/>
          <w:bCs/>
        </w:rPr>
        <w:t>Meeting Minutes/Correspondence: Please provide records of minutes from meetings or correspondence (including emails) between TfW and Rhondda Cynon Taf County Borough Council (RCTCBC) regarding the development or intended use of this site.</w:t>
      </w:r>
    </w:p>
    <w:p w14:paraId="4D0219C2" w14:textId="537B59A1" w:rsidR="00B44DAF" w:rsidRPr="00B44DAF" w:rsidRDefault="00B44DAF" w:rsidP="00B44DAF">
      <w:pPr>
        <w:pStyle w:val="ListParagraph"/>
        <w:numPr>
          <w:ilvl w:val="0"/>
          <w:numId w:val="39"/>
        </w:numPr>
        <w:rPr>
          <w:b/>
          <w:bCs/>
        </w:rPr>
      </w:pPr>
      <w:r w:rsidRPr="00B44DAF">
        <w:rPr>
          <w:b/>
          <w:bCs/>
        </w:rPr>
        <w:t>Valuation and Strategy: Any documents detailing why this specific location was identified as necessary for TfW’s strategic goals in the Rhondda area.</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0B837188" w14:textId="61DF6C20" w:rsidR="00B44DAF" w:rsidRDefault="00B44DAF" w:rsidP="00C83296">
      <w:pPr>
        <w:spacing w:after="0" w:line="240" w:lineRule="auto"/>
        <w:rPr>
          <w:u w:val="single"/>
        </w:rPr>
      </w:pPr>
      <w:r w:rsidRPr="00B44DAF">
        <w:rPr>
          <w:u w:val="single"/>
        </w:rPr>
        <w:t>Question 1</w:t>
      </w:r>
    </w:p>
    <w:p w14:paraId="1286AB25" w14:textId="77777777" w:rsidR="00B44DAF" w:rsidRDefault="00B44DAF" w:rsidP="00C83296">
      <w:pPr>
        <w:spacing w:after="0" w:line="240" w:lineRule="auto"/>
        <w:rPr>
          <w:u w:val="single"/>
        </w:rPr>
      </w:pPr>
    </w:p>
    <w:p w14:paraId="62F144F5" w14:textId="1ABC7BC8" w:rsidR="00661420" w:rsidRPr="00661420" w:rsidRDefault="00661420" w:rsidP="00C83296">
      <w:pPr>
        <w:spacing w:after="0" w:line="240" w:lineRule="auto"/>
      </w:pPr>
      <w:r w:rsidRPr="00661420">
        <w:t>Referring to the acquisition details, Transport for Wales considers it has freehold title and is seeking to register this with HM Land Registry.</w:t>
      </w:r>
    </w:p>
    <w:p w14:paraId="3275D840" w14:textId="77777777" w:rsidR="00B44DAF" w:rsidRPr="00B44DAF" w:rsidRDefault="00B44DAF" w:rsidP="00C83296">
      <w:pPr>
        <w:spacing w:after="0" w:line="240" w:lineRule="auto"/>
        <w:rPr>
          <w:u w:val="single"/>
        </w:rPr>
      </w:pPr>
    </w:p>
    <w:p w14:paraId="6F1ED909" w14:textId="7CC4EC07" w:rsidR="00B44DAF" w:rsidRDefault="00B44DAF" w:rsidP="00C83296">
      <w:pPr>
        <w:spacing w:after="0" w:line="240" w:lineRule="auto"/>
        <w:rPr>
          <w:u w:val="single"/>
        </w:rPr>
      </w:pPr>
      <w:r w:rsidRPr="00B44DAF">
        <w:rPr>
          <w:u w:val="single"/>
        </w:rPr>
        <w:t>Question 2</w:t>
      </w:r>
    </w:p>
    <w:p w14:paraId="0ED09F76" w14:textId="77777777" w:rsidR="00B44DAF" w:rsidRDefault="00B44DAF" w:rsidP="00C83296">
      <w:pPr>
        <w:spacing w:after="0" w:line="240" w:lineRule="auto"/>
        <w:rPr>
          <w:u w:val="single"/>
        </w:rPr>
      </w:pPr>
    </w:p>
    <w:p w14:paraId="0EC98331" w14:textId="77777777" w:rsidR="00661420" w:rsidRPr="00661420" w:rsidRDefault="00661420" w:rsidP="00661420">
      <w:pPr>
        <w:spacing w:after="0" w:line="240" w:lineRule="auto"/>
      </w:pPr>
      <w:r w:rsidRPr="00661420">
        <w:t xml:space="preserve">The property was transferred to Transport for Wales from Network Rail in March 2020 as part of the Core Valley Lines (CVL) transfer. This site was not acquired, rather transferred as it belonged to the railway </w:t>
      </w:r>
      <w:proofErr w:type="spellStart"/>
      <w:r w:rsidRPr="00661420">
        <w:t>authroity</w:t>
      </w:r>
      <w:proofErr w:type="spellEnd"/>
      <w:r w:rsidRPr="00661420">
        <w:t xml:space="preserve"> prior to TfW taking ownership of the CVL.</w:t>
      </w:r>
    </w:p>
    <w:p w14:paraId="4018F00E" w14:textId="77777777" w:rsidR="00B44DAF" w:rsidRPr="00661420" w:rsidRDefault="00B44DAF" w:rsidP="00C83296">
      <w:pPr>
        <w:spacing w:after="0" w:line="240" w:lineRule="auto"/>
      </w:pPr>
    </w:p>
    <w:p w14:paraId="727D7234" w14:textId="083FBFA8" w:rsidR="00B44DAF" w:rsidRDefault="00B44DAF" w:rsidP="00C83296">
      <w:pPr>
        <w:spacing w:after="0" w:line="240" w:lineRule="auto"/>
        <w:rPr>
          <w:u w:val="single"/>
        </w:rPr>
      </w:pPr>
      <w:r w:rsidRPr="00B44DAF">
        <w:rPr>
          <w:u w:val="single"/>
        </w:rPr>
        <w:t>Question 3</w:t>
      </w:r>
    </w:p>
    <w:p w14:paraId="7368BA1D" w14:textId="77777777" w:rsidR="00B44DAF" w:rsidRDefault="00B44DAF" w:rsidP="00C83296">
      <w:pPr>
        <w:spacing w:after="0" w:line="240" w:lineRule="auto"/>
        <w:rPr>
          <w:u w:val="single"/>
        </w:rPr>
      </w:pPr>
    </w:p>
    <w:p w14:paraId="6EC9D548" w14:textId="4B70DA24" w:rsidR="00661420" w:rsidRPr="00661420" w:rsidRDefault="00661420" w:rsidP="00661420">
      <w:pPr>
        <w:spacing w:after="0" w:line="240" w:lineRule="auto"/>
      </w:pPr>
      <w:r w:rsidRPr="00661420">
        <w:t>TfW hold no such reports or studies. TfW has taken advice from property consultants over the future disposal of the property informally (via email), although I'd imagine this would require redaction as full disclosure may prejudice our ability to derive best value from the disposal of the unit.</w:t>
      </w:r>
    </w:p>
    <w:p w14:paraId="35AB0215" w14:textId="77777777" w:rsidR="00B44DAF" w:rsidRPr="00B44DAF" w:rsidRDefault="00B44DAF" w:rsidP="00C83296">
      <w:pPr>
        <w:spacing w:after="0" w:line="240" w:lineRule="auto"/>
        <w:rPr>
          <w:u w:val="single"/>
        </w:rPr>
      </w:pPr>
    </w:p>
    <w:p w14:paraId="20FF11BD" w14:textId="7C56D54F" w:rsidR="00B44DAF" w:rsidRDefault="00B44DAF" w:rsidP="00C83296">
      <w:pPr>
        <w:spacing w:after="0" w:line="240" w:lineRule="auto"/>
        <w:rPr>
          <w:u w:val="single"/>
        </w:rPr>
      </w:pPr>
      <w:r w:rsidRPr="00B44DAF">
        <w:rPr>
          <w:u w:val="single"/>
        </w:rPr>
        <w:t>Question 4</w:t>
      </w:r>
    </w:p>
    <w:p w14:paraId="326FD7CB" w14:textId="77777777" w:rsidR="00B44DAF" w:rsidRDefault="00B44DAF" w:rsidP="00C83296">
      <w:pPr>
        <w:spacing w:after="0" w:line="240" w:lineRule="auto"/>
        <w:rPr>
          <w:u w:val="single"/>
        </w:rPr>
      </w:pPr>
    </w:p>
    <w:p w14:paraId="768DDB3C" w14:textId="44C8B0E5" w:rsidR="00B44DAF" w:rsidRPr="00661420" w:rsidRDefault="00661420" w:rsidP="00C83296">
      <w:pPr>
        <w:spacing w:after="0" w:line="240" w:lineRule="auto"/>
      </w:pPr>
      <w:r w:rsidRPr="00661420">
        <w:t>No information held.</w:t>
      </w:r>
    </w:p>
    <w:p w14:paraId="767F5A4D" w14:textId="77777777" w:rsidR="00661420" w:rsidRPr="00B44DAF" w:rsidRDefault="00661420" w:rsidP="00C83296">
      <w:pPr>
        <w:spacing w:after="0" w:line="240" w:lineRule="auto"/>
        <w:rPr>
          <w:u w:val="single"/>
        </w:rPr>
      </w:pPr>
    </w:p>
    <w:p w14:paraId="49984864" w14:textId="049B1E90" w:rsidR="00B44DAF" w:rsidRDefault="00B44DAF" w:rsidP="00C83296">
      <w:pPr>
        <w:spacing w:after="0" w:line="240" w:lineRule="auto"/>
        <w:rPr>
          <w:u w:val="single"/>
        </w:rPr>
      </w:pPr>
      <w:r w:rsidRPr="00B44DAF">
        <w:rPr>
          <w:u w:val="single"/>
        </w:rPr>
        <w:t>Question 5</w:t>
      </w:r>
    </w:p>
    <w:p w14:paraId="4A76B84A" w14:textId="77777777" w:rsidR="00661420" w:rsidRDefault="00661420" w:rsidP="00C83296">
      <w:pPr>
        <w:spacing w:after="0" w:line="240" w:lineRule="auto"/>
        <w:rPr>
          <w:u w:val="single"/>
        </w:rPr>
      </w:pPr>
    </w:p>
    <w:p w14:paraId="632AAE2A" w14:textId="44DD5EF6" w:rsidR="00661420" w:rsidRPr="00661420" w:rsidRDefault="00661420" w:rsidP="00C83296">
      <w:pPr>
        <w:spacing w:after="0" w:line="240" w:lineRule="auto"/>
      </w:pPr>
      <w:r w:rsidRPr="00661420">
        <w:t>No information held.</w:t>
      </w:r>
    </w:p>
    <w:p w14:paraId="36CFC411" w14:textId="77777777" w:rsidR="002438E2" w:rsidRPr="00B44DAF" w:rsidRDefault="002438E2" w:rsidP="156E0B0A">
      <w:pPr>
        <w:spacing w:after="0" w:line="240" w:lineRule="auto"/>
        <w:rPr>
          <w:u w:val="single"/>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86A6" w14:textId="77777777" w:rsidR="00C74375" w:rsidRDefault="00C74375" w:rsidP="0029704C">
      <w:pPr>
        <w:spacing w:after="0" w:line="240" w:lineRule="auto"/>
      </w:pPr>
      <w:r>
        <w:separator/>
      </w:r>
    </w:p>
  </w:endnote>
  <w:endnote w:type="continuationSeparator" w:id="0">
    <w:p w14:paraId="10E1C097" w14:textId="77777777" w:rsidR="00C74375" w:rsidRDefault="00C74375" w:rsidP="0029704C">
      <w:pPr>
        <w:spacing w:after="0" w:line="240" w:lineRule="auto"/>
      </w:pPr>
      <w:r>
        <w:continuationSeparator/>
      </w:r>
    </w:p>
  </w:endnote>
  <w:endnote w:type="continuationNotice" w:id="1">
    <w:p w14:paraId="62B7236B" w14:textId="77777777" w:rsidR="00C74375" w:rsidRDefault="00C74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6384" w14:textId="77777777" w:rsidR="00C74375" w:rsidRDefault="00C74375" w:rsidP="0029704C">
      <w:pPr>
        <w:spacing w:after="0" w:line="240" w:lineRule="auto"/>
      </w:pPr>
      <w:r>
        <w:separator/>
      </w:r>
    </w:p>
  </w:footnote>
  <w:footnote w:type="continuationSeparator" w:id="0">
    <w:p w14:paraId="332E0566" w14:textId="77777777" w:rsidR="00C74375" w:rsidRDefault="00C74375" w:rsidP="0029704C">
      <w:pPr>
        <w:spacing w:after="0" w:line="240" w:lineRule="auto"/>
      </w:pPr>
      <w:r>
        <w:continuationSeparator/>
      </w:r>
    </w:p>
  </w:footnote>
  <w:footnote w:type="continuationNotice" w:id="1">
    <w:p w14:paraId="045D9458" w14:textId="77777777" w:rsidR="00C74375" w:rsidRDefault="00C74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D354841"/>
    <w:multiLevelType w:val="hybridMultilevel"/>
    <w:tmpl w:val="6C56A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91AB4"/>
    <w:multiLevelType w:val="hybridMultilevel"/>
    <w:tmpl w:val="562C38D6"/>
    <w:lvl w:ilvl="0" w:tplc="944A7BAE">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6"/>
  </w:num>
  <w:num w:numId="5" w16cid:durableId="447050164">
    <w:abstractNumId w:val="26"/>
  </w:num>
  <w:num w:numId="6" w16cid:durableId="1085153704">
    <w:abstractNumId w:val="30"/>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5"/>
  </w:num>
  <w:num w:numId="12" w16cid:durableId="1824615605">
    <w:abstractNumId w:val="15"/>
  </w:num>
  <w:num w:numId="13" w16cid:durableId="2126925490">
    <w:abstractNumId w:val="13"/>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19"/>
  </w:num>
  <w:num w:numId="32" w16cid:durableId="1844128489">
    <w:abstractNumId w:val="29"/>
  </w:num>
  <w:num w:numId="33" w16cid:durableId="779298299">
    <w:abstractNumId w:val="34"/>
  </w:num>
  <w:num w:numId="34" w16cid:durableId="1707944029">
    <w:abstractNumId w:val="20"/>
  </w:num>
  <w:num w:numId="35" w16cid:durableId="1506820249">
    <w:abstractNumId w:val="38"/>
  </w:num>
  <w:num w:numId="36" w16cid:durableId="1880320527">
    <w:abstractNumId w:val="32"/>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263424">
    <w:abstractNumId w:val="21"/>
  </w:num>
  <w:num w:numId="40" w16cid:durableId="14434575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2382"/>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4CF0"/>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420"/>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3561"/>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4DAF"/>
    <w:rsid w:val="00B4563D"/>
    <w:rsid w:val="00B5151F"/>
    <w:rsid w:val="00B602F5"/>
    <w:rsid w:val="00B65A8E"/>
    <w:rsid w:val="00B72744"/>
    <w:rsid w:val="00B9465B"/>
    <w:rsid w:val="00B957A2"/>
    <w:rsid w:val="00BA2AE7"/>
    <w:rsid w:val="00BB5EB9"/>
    <w:rsid w:val="00BC1EA7"/>
    <w:rsid w:val="00BD0492"/>
    <w:rsid w:val="00BD12DC"/>
    <w:rsid w:val="00BE1084"/>
    <w:rsid w:val="00BE5B50"/>
    <w:rsid w:val="00C317B9"/>
    <w:rsid w:val="00C324CE"/>
    <w:rsid w:val="00C362C6"/>
    <w:rsid w:val="00C5241C"/>
    <w:rsid w:val="00C55F2B"/>
    <w:rsid w:val="00C57EB8"/>
    <w:rsid w:val="00C63256"/>
    <w:rsid w:val="00C6692D"/>
    <w:rsid w:val="00C702FD"/>
    <w:rsid w:val="00C74375"/>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479D"/>
    <w:rsid w:val="00EF058F"/>
    <w:rsid w:val="00F22488"/>
    <w:rsid w:val="00F35E54"/>
    <w:rsid w:val="00F447A7"/>
    <w:rsid w:val="00F45AEF"/>
    <w:rsid w:val="00F524DE"/>
    <w:rsid w:val="00F6066F"/>
    <w:rsid w:val="00F65A95"/>
    <w:rsid w:val="00F673BE"/>
    <w:rsid w:val="00F742DF"/>
    <w:rsid w:val="00F76FA6"/>
    <w:rsid w:val="00F81775"/>
    <w:rsid w:val="00F818ED"/>
    <w:rsid w:val="00F82E01"/>
    <w:rsid w:val="00F91E73"/>
    <w:rsid w:val="00F93D1E"/>
    <w:rsid w:val="00F96BEB"/>
    <w:rsid w:val="00FA35C2"/>
    <w:rsid w:val="00FB37D0"/>
    <w:rsid w:val="00FB7703"/>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1979</Characters>
  <Application>Microsoft Office Word</Application>
  <DocSecurity>0</DocSecurity>
  <Lines>60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2026-03-10T12:19:00Z</dcterms:created>
  <dcterms:modified xsi:type="dcterms:W3CDTF">2026-03-10T13:50:00Z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