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3142D5A6"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B4035B">
        <w:rPr>
          <w:rStyle w:val="normaltextrun"/>
          <w:rFonts w:ascii="Calibri" w:hAnsi="Calibri" w:cs="Calibri"/>
          <w:sz w:val="22"/>
          <w:szCs w:val="22"/>
        </w:rPr>
        <w:t>20</w:t>
      </w:r>
      <w:r w:rsidR="00B4035B" w:rsidRPr="00B4035B">
        <w:rPr>
          <w:rStyle w:val="normaltextrun"/>
          <w:rFonts w:ascii="Calibri" w:hAnsi="Calibri" w:cs="Calibri"/>
          <w:sz w:val="22"/>
          <w:szCs w:val="22"/>
          <w:vertAlign w:val="superscript"/>
        </w:rPr>
        <w:t>th</w:t>
      </w:r>
      <w:r w:rsidR="00B4035B">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0717AE">
        <w:rPr>
          <w:rStyle w:val="normaltextrun"/>
          <w:rFonts w:ascii="Calibri" w:hAnsi="Calibri" w:cs="Calibri"/>
          <w:sz w:val="22"/>
          <w:szCs w:val="22"/>
        </w:rPr>
        <w:t>March</w:t>
      </w:r>
      <w:r w:rsidR="00627BAC">
        <w:rPr>
          <w:rStyle w:val="normaltextrun"/>
          <w:rFonts w:ascii="Calibri" w:hAnsi="Calibri" w:cs="Calibri"/>
          <w:sz w:val="22"/>
          <w:szCs w:val="22"/>
        </w:rPr>
        <w:t xml:space="preserve"> 2026</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2C3C1B98"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D20542">
        <w:rPr>
          <w:rStyle w:val="normaltextrun"/>
          <w:rFonts w:ascii="Calibri" w:hAnsi="Calibri" w:cs="Calibri"/>
          <w:b/>
          <w:bCs/>
          <w:color w:val="FF0000"/>
          <w:sz w:val="28"/>
          <w:szCs w:val="28"/>
        </w:rPr>
        <w:t>49</w:t>
      </w:r>
      <w:r w:rsidR="008F3D43">
        <w:rPr>
          <w:rStyle w:val="normaltextrun"/>
          <w:rFonts w:ascii="Calibri" w:hAnsi="Calibri" w:cs="Calibri"/>
          <w:b/>
          <w:bCs/>
          <w:color w:val="FF0000"/>
          <w:sz w:val="28"/>
          <w:szCs w:val="28"/>
        </w:rPr>
        <w:t>/26</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4C5BB63E" w14:textId="77777777" w:rsidR="00D65D21" w:rsidRDefault="00D65D21" w:rsidP="156E0B0A">
      <w:pPr>
        <w:spacing w:after="0" w:line="240" w:lineRule="auto"/>
        <w:rPr>
          <w:b/>
          <w:bCs/>
        </w:rPr>
      </w:pPr>
    </w:p>
    <w:p w14:paraId="0F529838" w14:textId="77777777" w:rsidR="00D20542" w:rsidRPr="00D20542" w:rsidRDefault="00D20542" w:rsidP="00D20542">
      <w:pPr>
        <w:spacing w:after="0" w:line="240" w:lineRule="auto"/>
        <w:rPr>
          <w:b/>
          <w:bCs/>
        </w:rPr>
      </w:pPr>
      <w:r w:rsidRPr="00D20542">
        <w:rPr>
          <w:b/>
          <w:bCs/>
        </w:rPr>
        <w:t>Please can you provide the following information in relation to the ongoing Canton Depot pigeon cull.</w:t>
      </w:r>
    </w:p>
    <w:p w14:paraId="6EA6616D" w14:textId="77777777" w:rsidR="00D20542" w:rsidRPr="00D20542" w:rsidRDefault="00D20542" w:rsidP="00D20542">
      <w:pPr>
        <w:spacing w:after="0" w:line="240" w:lineRule="auto"/>
        <w:rPr>
          <w:b/>
          <w:bCs/>
        </w:rPr>
      </w:pPr>
    </w:p>
    <w:p w14:paraId="7FF47E91" w14:textId="77777777" w:rsidR="00D20542" w:rsidRPr="00D20542" w:rsidRDefault="00D20542" w:rsidP="00D20542">
      <w:pPr>
        <w:pStyle w:val="ListParagraph"/>
        <w:numPr>
          <w:ilvl w:val="0"/>
          <w:numId w:val="39"/>
        </w:numPr>
        <w:rPr>
          <w:b/>
          <w:bCs/>
        </w:rPr>
      </w:pPr>
      <w:r w:rsidRPr="00D20542">
        <w:rPr>
          <w:b/>
          <w:bCs/>
        </w:rPr>
        <w:t>The licence relied upon to use lethal control, for example GL41, GL42.</w:t>
      </w:r>
    </w:p>
    <w:p w14:paraId="61A87723" w14:textId="77777777" w:rsidR="00D20542" w:rsidRPr="00D20542" w:rsidRDefault="00D20542" w:rsidP="00D20542">
      <w:pPr>
        <w:spacing w:after="0" w:line="240" w:lineRule="auto"/>
        <w:rPr>
          <w:b/>
          <w:bCs/>
        </w:rPr>
      </w:pPr>
    </w:p>
    <w:p w14:paraId="16EF5A4D" w14:textId="77777777" w:rsidR="00D20542" w:rsidRPr="00D20542" w:rsidRDefault="00D20542" w:rsidP="00D20542">
      <w:pPr>
        <w:pStyle w:val="ListParagraph"/>
        <w:numPr>
          <w:ilvl w:val="0"/>
          <w:numId w:val="39"/>
        </w:numPr>
        <w:rPr>
          <w:b/>
          <w:bCs/>
        </w:rPr>
      </w:pPr>
      <w:r w:rsidRPr="00D20542">
        <w:rPr>
          <w:b/>
          <w:bCs/>
        </w:rPr>
        <w:t>The start and end dates of any contract for lethal bird control at Canton Depot, minimum term, and any clauses requiring reassessment of conditions justifying lethal control.</w:t>
      </w:r>
    </w:p>
    <w:p w14:paraId="7767F49E" w14:textId="77777777" w:rsidR="00D20542" w:rsidRPr="00D20542" w:rsidRDefault="00D20542" w:rsidP="00D20542">
      <w:pPr>
        <w:spacing w:after="0" w:line="240" w:lineRule="auto"/>
        <w:rPr>
          <w:b/>
          <w:bCs/>
        </w:rPr>
      </w:pPr>
    </w:p>
    <w:p w14:paraId="6A203786" w14:textId="77777777" w:rsidR="00D20542" w:rsidRPr="00D20542" w:rsidRDefault="00D20542" w:rsidP="00D20542">
      <w:pPr>
        <w:pStyle w:val="ListParagraph"/>
        <w:numPr>
          <w:ilvl w:val="0"/>
          <w:numId w:val="39"/>
        </w:numPr>
        <w:rPr>
          <w:b/>
          <w:bCs/>
        </w:rPr>
      </w:pPr>
      <w:r w:rsidRPr="00D20542">
        <w:rPr>
          <w:b/>
          <w:bCs/>
        </w:rPr>
        <w:t>Any associated documentation demonstrating that lethal control was undertaken for a permitted purpose under that licence, for example health and safety risks or serious damage to property.</w:t>
      </w:r>
    </w:p>
    <w:p w14:paraId="70FEFFB2" w14:textId="77777777" w:rsidR="00D20542" w:rsidRPr="00D20542" w:rsidRDefault="00D20542" w:rsidP="00D20542">
      <w:pPr>
        <w:spacing w:after="0" w:line="240" w:lineRule="auto"/>
        <w:rPr>
          <w:b/>
          <w:bCs/>
        </w:rPr>
      </w:pPr>
    </w:p>
    <w:p w14:paraId="01A43EB6" w14:textId="77777777" w:rsidR="00D20542" w:rsidRPr="00D20542" w:rsidRDefault="00D20542" w:rsidP="00D20542">
      <w:pPr>
        <w:pStyle w:val="ListParagraph"/>
        <w:numPr>
          <w:ilvl w:val="0"/>
          <w:numId w:val="39"/>
        </w:numPr>
        <w:rPr>
          <w:b/>
          <w:bCs/>
        </w:rPr>
      </w:pPr>
      <w:r w:rsidRPr="00D20542">
        <w:rPr>
          <w:b/>
          <w:bCs/>
        </w:rPr>
        <w:t>Copies of all visit records, job cards, or visit sheets completed by the contractors staff during culling visits at Canton Depot.</w:t>
      </w:r>
    </w:p>
    <w:p w14:paraId="15068717" w14:textId="77777777" w:rsidR="00D20542" w:rsidRPr="00D20542" w:rsidRDefault="00D20542" w:rsidP="00D20542">
      <w:pPr>
        <w:spacing w:after="0" w:line="240" w:lineRule="auto"/>
        <w:rPr>
          <w:b/>
          <w:bCs/>
        </w:rPr>
      </w:pPr>
    </w:p>
    <w:p w14:paraId="36792EF6" w14:textId="77777777" w:rsidR="00D20542" w:rsidRPr="00D20542" w:rsidRDefault="00D20542" w:rsidP="00D20542">
      <w:pPr>
        <w:pStyle w:val="ListParagraph"/>
        <w:numPr>
          <w:ilvl w:val="0"/>
          <w:numId w:val="39"/>
        </w:numPr>
        <w:rPr>
          <w:b/>
          <w:bCs/>
        </w:rPr>
      </w:pPr>
      <w:r w:rsidRPr="00D20542">
        <w:rPr>
          <w:b/>
          <w:bCs/>
        </w:rPr>
        <w:t>Any additional documentation completed by the contractor on site recording justification for lethal control, including references to the licence or other legal basis.</w:t>
      </w:r>
    </w:p>
    <w:p w14:paraId="620B5BC9" w14:textId="77777777" w:rsidR="00D20542" w:rsidRPr="00D20542" w:rsidRDefault="00D20542" w:rsidP="00D20542">
      <w:pPr>
        <w:spacing w:after="0" w:line="240" w:lineRule="auto"/>
        <w:rPr>
          <w:b/>
          <w:bCs/>
        </w:rPr>
      </w:pPr>
    </w:p>
    <w:p w14:paraId="68CD0A08" w14:textId="77777777" w:rsidR="00D20542" w:rsidRPr="00D20542" w:rsidRDefault="00D20542" w:rsidP="00D20542">
      <w:pPr>
        <w:pStyle w:val="ListParagraph"/>
        <w:numPr>
          <w:ilvl w:val="0"/>
          <w:numId w:val="39"/>
        </w:numPr>
        <w:rPr>
          <w:b/>
          <w:bCs/>
        </w:rPr>
      </w:pPr>
      <w:r w:rsidRPr="00D20542">
        <w:rPr>
          <w:b/>
          <w:bCs/>
        </w:rPr>
        <w:t>Any Transport for Wales or contractor policies, procedures, or guidance regarding birds that are shot but not immediately dispatched (e.g., retrieval, euthanasia, or welfare procedures for injured birds).</w:t>
      </w:r>
    </w:p>
    <w:p w14:paraId="1D06B0D9" w14:textId="77777777" w:rsidR="00D20542" w:rsidRPr="00D20542" w:rsidRDefault="00D20542" w:rsidP="00D20542">
      <w:pPr>
        <w:spacing w:after="0" w:line="240" w:lineRule="auto"/>
        <w:rPr>
          <w:b/>
          <w:bCs/>
        </w:rPr>
      </w:pPr>
    </w:p>
    <w:p w14:paraId="24BB2370" w14:textId="77777777" w:rsidR="00D20542" w:rsidRPr="00D20542" w:rsidRDefault="00D20542" w:rsidP="00D20542">
      <w:pPr>
        <w:pStyle w:val="ListParagraph"/>
        <w:numPr>
          <w:ilvl w:val="0"/>
          <w:numId w:val="39"/>
        </w:numPr>
        <w:rPr>
          <w:b/>
          <w:bCs/>
        </w:rPr>
      </w:pPr>
      <w:r w:rsidRPr="00D20542">
        <w:rPr>
          <w:b/>
          <w:bCs/>
        </w:rPr>
        <w:t>Records showing how often the use of lethal control is reviewed at Canton Depot, including any annual or periodic evaluations, and documentation showing the outcome of these reviews, including decisions to continue, reduce, or suspend lethal control.</w:t>
      </w:r>
    </w:p>
    <w:p w14:paraId="3A4B58C7" w14:textId="77777777" w:rsidR="00D20542" w:rsidRPr="00D20542" w:rsidRDefault="00D20542" w:rsidP="00D20542">
      <w:pPr>
        <w:spacing w:after="0" w:line="240" w:lineRule="auto"/>
        <w:rPr>
          <w:b/>
          <w:bCs/>
        </w:rPr>
      </w:pPr>
    </w:p>
    <w:p w14:paraId="7799A301" w14:textId="77777777" w:rsidR="00D20542" w:rsidRPr="00D20542" w:rsidRDefault="00D20542" w:rsidP="00D20542">
      <w:pPr>
        <w:pStyle w:val="ListParagraph"/>
        <w:numPr>
          <w:ilvl w:val="0"/>
          <w:numId w:val="39"/>
        </w:numPr>
        <w:rPr>
          <w:b/>
          <w:bCs/>
        </w:rPr>
      </w:pPr>
      <w:r w:rsidRPr="00D20542">
        <w:rPr>
          <w:b/>
          <w:bCs/>
        </w:rPr>
        <w:t>Records or documentation of non-lethal measures implemented at Canton Depot prior to lethal control, for example netting, spikes, lasers, acoustic deterrents.</w:t>
      </w:r>
    </w:p>
    <w:p w14:paraId="5C0F5FF6" w14:textId="77777777" w:rsidR="00D20542" w:rsidRPr="00D20542" w:rsidRDefault="00D20542" w:rsidP="00D20542">
      <w:pPr>
        <w:spacing w:after="0" w:line="240" w:lineRule="auto"/>
        <w:rPr>
          <w:b/>
          <w:bCs/>
        </w:rPr>
      </w:pPr>
    </w:p>
    <w:p w14:paraId="54E15148" w14:textId="77777777" w:rsidR="00D20542" w:rsidRPr="00D20542" w:rsidRDefault="00D20542" w:rsidP="00D20542">
      <w:pPr>
        <w:pStyle w:val="ListParagraph"/>
        <w:numPr>
          <w:ilvl w:val="0"/>
          <w:numId w:val="39"/>
        </w:numPr>
        <w:rPr>
          <w:b/>
          <w:bCs/>
        </w:rPr>
      </w:pPr>
      <w:r w:rsidRPr="00D20542">
        <w:rPr>
          <w:b/>
          <w:bCs/>
        </w:rPr>
        <w:t>Any evaluations or reports demonstrating whether these non-lethal measures were effective or ineffective.</w:t>
      </w:r>
    </w:p>
    <w:p w14:paraId="486D3F7E" w14:textId="77777777" w:rsidR="008F3D43" w:rsidRDefault="008F3D43"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66A45C55" w14:textId="77777777" w:rsidR="00D57171" w:rsidRDefault="00D57171" w:rsidP="156E0B0A">
      <w:pPr>
        <w:spacing w:after="0" w:line="240" w:lineRule="auto"/>
        <w:rPr>
          <w:b/>
          <w:bCs/>
        </w:rPr>
      </w:pPr>
    </w:p>
    <w:p w14:paraId="54BE26D9" w14:textId="7C990437" w:rsidR="00D57171" w:rsidRDefault="00D57171" w:rsidP="156E0B0A">
      <w:pPr>
        <w:spacing w:after="0" w:line="240" w:lineRule="auto"/>
        <w:rPr>
          <w:u w:val="single"/>
        </w:rPr>
      </w:pPr>
      <w:r w:rsidRPr="00D57171">
        <w:rPr>
          <w:u w:val="single"/>
        </w:rPr>
        <w:t>Question 1</w:t>
      </w:r>
    </w:p>
    <w:p w14:paraId="62C6B36C" w14:textId="77777777" w:rsidR="00D57171" w:rsidRDefault="00D57171" w:rsidP="156E0B0A">
      <w:pPr>
        <w:spacing w:after="0" w:line="240" w:lineRule="auto"/>
        <w:rPr>
          <w:u w:val="single"/>
        </w:rPr>
      </w:pPr>
    </w:p>
    <w:p w14:paraId="06C00DB4" w14:textId="77777777" w:rsidR="00D57171" w:rsidRDefault="00D57171" w:rsidP="00D57171">
      <w:hyperlink r:id="rId10">
        <w:r w:rsidRPr="3806FFEC">
          <w:rPr>
            <w:rStyle w:val="Hyperlink"/>
            <w:rFonts w:ascii="Aptos" w:eastAsia="Aptos" w:hAnsi="Aptos" w:cs="Aptos"/>
          </w:rPr>
          <w:t>Natural Resources Wales / General Licence 002</w:t>
        </w:r>
      </w:hyperlink>
    </w:p>
    <w:p w14:paraId="2D1E045D" w14:textId="7A304EDC" w:rsidR="0041473D" w:rsidRDefault="0041473D" w:rsidP="00D57171">
      <w:pPr>
        <w:rPr>
          <w:u w:val="single"/>
        </w:rPr>
      </w:pPr>
      <w:r w:rsidRPr="0041473D">
        <w:rPr>
          <w:u w:val="single"/>
        </w:rPr>
        <w:t>Question 2</w:t>
      </w:r>
    </w:p>
    <w:p w14:paraId="52A44E79" w14:textId="71F9D5E2" w:rsidR="0041473D" w:rsidRPr="0041473D" w:rsidRDefault="0041473D" w:rsidP="00D57171">
      <w:r>
        <w:t xml:space="preserve">Start date 30-10-25 End date 29-12-25. This was in relation to various reports and complaints relating to pigeon droppings within the workshop areas including access platforms, handrails and walkways. This approach was suggested from our </w:t>
      </w:r>
      <w:r w:rsidR="004E4E41">
        <w:t xml:space="preserve">hygiene </w:t>
      </w:r>
      <w:r>
        <w:t>contractor post a survey.</w:t>
      </w:r>
    </w:p>
    <w:p w14:paraId="1A5FA4A2" w14:textId="215FE33C" w:rsidR="0041473D" w:rsidRDefault="0041473D" w:rsidP="00D57171">
      <w:pPr>
        <w:rPr>
          <w:u w:val="single"/>
        </w:rPr>
      </w:pPr>
      <w:r w:rsidRPr="0041473D">
        <w:rPr>
          <w:u w:val="single"/>
        </w:rPr>
        <w:t>Question 3</w:t>
      </w:r>
    </w:p>
    <w:p w14:paraId="2D4A824D" w14:textId="1E758E61" w:rsidR="0041473D" w:rsidRPr="0041473D" w:rsidRDefault="0041473D" w:rsidP="00D57171">
      <w:pPr>
        <w:rPr>
          <w:u w:val="single"/>
        </w:rPr>
      </w:pPr>
      <w:r>
        <w:t>Observation reports received on 04-09-25 claiming health and safety issue. Pigeon droppings also observed during a Management walk around.</w:t>
      </w:r>
    </w:p>
    <w:p w14:paraId="07246B56" w14:textId="66C134CD" w:rsidR="0041473D" w:rsidRDefault="0041473D" w:rsidP="00D57171">
      <w:pPr>
        <w:rPr>
          <w:u w:val="single"/>
        </w:rPr>
      </w:pPr>
      <w:r w:rsidRPr="0041473D">
        <w:rPr>
          <w:u w:val="single"/>
        </w:rPr>
        <w:t>Question 4</w:t>
      </w:r>
    </w:p>
    <w:p w14:paraId="6A91F805" w14:textId="3DCCCDC9" w:rsidR="0041473D" w:rsidRDefault="0041473D" w:rsidP="00D57171">
      <w:r w:rsidRPr="0041473D">
        <w:t>Please see attached.</w:t>
      </w:r>
    </w:p>
    <w:p w14:paraId="1DBA8ED1" w14:textId="77777777" w:rsidR="00650935" w:rsidRDefault="00650935" w:rsidP="00650935">
      <w:pPr>
        <w:spacing w:after="0" w:line="240" w:lineRule="auto"/>
      </w:pPr>
      <w:r>
        <w:t>In relation to the redactions, the following exemption applies –</w:t>
      </w:r>
    </w:p>
    <w:p w14:paraId="1905994E" w14:textId="77777777" w:rsidR="00650935" w:rsidRDefault="00650935" w:rsidP="00650935">
      <w:pPr>
        <w:spacing w:after="0" w:line="240" w:lineRule="auto"/>
      </w:pPr>
    </w:p>
    <w:p w14:paraId="06D713B7" w14:textId="77777777" w:rsidR="00650935" w:rsidRPr="00890BF9" w:rsidRDefault="00650935" w:rsidP="00650935">
      <w:pPr>
        <w:spacing w:after="0" w:line="240" w:lineRule="auto"/>
        <w:rPr>
          <w:b/>
          <w:bCs/>
        </w:rPr>
      </w:pPr>
      <w:r w:rsidRPr="00890BF9">
        <w:rPr>
          <w:b/>
          <w:bCs/>
        </w:rPr>
        <w:t>Section 40 – Data Protection</w:t>
      </w:r>
    </w:p>
    <w:p w14:paraId="041C06CF" w14:textId="77777777" w:rsidR="00650935" w:rsidRDefault="00650935" w:rsidP="00650935">
      <w:pPr>
        <w:spacing w:after="0" w:line="240" w:lineRule="auto"/>
      </w:pPr>
    </w:p>
    <w:p w14:paraId="423DF6EF" w14:textId="77777777" w:rsidR="00650935" w:rsidRDefault="00650935" w:rsidP="00650935">
      <w:pPr>
        <w:spacing w:after="0" w:line="240" w:lineRule="auto"/>
      </w:pPr>
      <w:r>
        <w:t>U</w:t>
      </w:r>
      <w:r w:rsidRPr="00FE1B98">
        <w:t>nder Section 40(2) of the Freedom of Information Act 2000. The requested information constitutes personal data relating to a third party, and disclosure would contravene one or more of the data protection principles set out in the UK General Data Protection Regulation (UK GDPR) and the Data Protection Act 2018.</w:t>
      </w:r>
    </w:p>
    <w:p w14:paraId="5E371074" w14:textId="77777777" w:rsidR="00650935" w:rsidRPr="00FE1B98" w:rsidRDefault="00650935" w:rsidP="00650935">
      <w:pPr>
        <w:spacing w:after="0" w:line="240" w:lineRule="auto"/>
      </w:pPr>
    </w:p>
    <w:p w14:paraId="6F9762EA" w14:textId="6C7C32E8" w:rsidR="00650935" w:rsidRDefault="00650935" w:rsidP="00650935">
      <w:pPr>
        <w:spacing w:after="0" w:line="240" w:lineRule="auto"/>
      </w:pPr>
      <w:r w:rsidRPr="00FE1B98">
        <w:t>In particular, disclosure would not be fair, lawful or transparent, as the individuals concerned would not reasonably expect their personal data to be released in response to an FOI request. We have considered the balance between the public interest in transparency and the rights of the individuals concerned, and we have concluded that the exemption applies.</w:t>
      </w:r>
    </w:p>
    <w:p w14:paraId="3F5518EA" w14:textId="77777777" w:rsidR="00650935" w:rsidRPr="0041473D" w:rsidRDefault="00650935" w:rsidP="00650935">
      <w:pPr>
        <w:spacing w:after="0" w:line="240" w:lineRule="auto"/>
      </w:pPr>
    </w:p>
    <w:p w14:paraId="10E21364" w14:textId="3BEE76BB" w:rsidR="0041473D" w:rsidRDefault="0041473D" w:rsidP="00D57171">
      <w:pPr>
        <w:rPr>
          <w:u w:val="single"/>
        </w:rPr>
      </w:pPr>
      <w:r w:rsidRPr="0041473D">
        <w:rPr>
          <w:u w:val="single"/>
        </w:rPr>
        <w:t>Question 5</w:t>
      </w:r>
    </w:p>
    <w:p w14:paraId="07DC69CB" w14:textId="0E9C5CCA" w:rsidR="0041473D" w:rsidRPr="0041473D" w:rsidRDefault="0041473D" w:rsidP="00D57171">
      <w:pPr>
        <w:rPr>
          <w:u w:val="single"/>
        </w:rPr>
      </w:pPr>
      <w:r>
        <w:t>No other information has been received from the Contractor.</w:t>
      </w:r>
    </w:p>
    <w:p w14:paraId="2E0BF6E6" w14:textId="2AF11F19" w:rsidR="0041473D" w:rsidRDefault="0041473D" w:rsidP="00D57171">
      <w:pPr>
        <w:rPr>
          <w:u w:val="single"/>
        </w:rPr>
      </w:pPr>
      <w:r w:rsidRPr="0041473D">
        <w:rPr>
          <w:u w:val="single"/>
        </w:rPr>
        <w:t>Question 6</w:t>
      </w:r>
    </w:p>
    <w:p w14:paraId="68EDCAB6" w14:textId="28CD93A2" w:rsidR="0041473D" w:rsidRPr="0041473D" w:rsidRDefault="0041473D" w:rsidP="00D57171">
      <w:r w:rsidRPr="0041473D">
        <w:t>This is the responsibility of the contractor.</w:t>
      </w:r>
    </w:p>
    <w:p w14:paraId="4329BC56" w14:textId="3B27AD66" w:rsidR="0041473D" w:rsidRDefault="0041473D" w:rsidP="00D57171">
      <w:pPr>
        <w:rPr>
          <w:u w:val="single"/>
        </w:rPr>
      </w:pPr>
      <w:r w:rsidRPr="0041473D">
        <w:rPr>
          <w:u w:val="single"/>
        </w:rPr>
        <w:t>Question 7</w:t>
      </w:r>
    </w:p>
    <w:p w14:paraId="20F42017" w14:textId="76BA0995" w:rsidR="00EE2AE4" w:rsidRPr="0041473D" w:rsidRDefault="00EE2AE4" w:rsidP="00D57171">
      <w:pPr>
        <w:rPr>
          <w:u w:val="single"/>
        </w:rPr>
      </w:pPr>
      <w:r>
        <w:t>This is the first time lethal force has been used</w:t>
      </w:r>
      <w:r w:rsidR="00116E8D">
        <w:t xml:space="preserve"> </w:t>
      </w:r>
      <w:r w:rsidR="00116E8D" w:rsidRPr="00116E8D">
        <w:t>at this location to the knowledge of those completing this FOI</w:t>
      </w:r>
      <w:r>
        <w:t>. There are no records of evaluations apart from the Survey that was conducted and received from our Contractor.</w:t>
      </w:r>
    </w:p>
    <w:p w14:paraId="70116058" w14:textId="294018C9" w:rsidR="0041473D" w:rsidRDefault="0041473D" w:rsidP="00D57171">
      <w:pPr>
        <w:rPr>
          <w:u w:val="single"/>
        </w:rPr>
      </w:pPr>
      <w:r w:rsidRPr="0041473D">
        <w:rPr>
          <w:u w:val="single"/>
        </w:rPr>
        <w:t>Question 8</w:t>
      </w:r>
    </w:p>
    <w:p w14:paraId="53287468" w14:textId="52068A54" w:rsidR="00EE2AE4" w:rsidRPr="0041473D" w:rsidRDefault="00EE2AE4" w:rsidP="00D57171">
      <w:pPr>
        <w:rPr>
          <w:u w:val="single"/>
        </w:rPr>
      </w:pPr>
      <w:r>
        <w:t>Handheld scarers and lasers have also used on site as part of this bird management. The design of the depot does not allow us to use netting or spikes.</w:t>
      </w:r>
    </w:p>
    <w:p w14:paraId="750137FB" w14:textId="0DDDA973" w:rsidR="0041473D" w:rsidRPr="0041473D" w:rsidRDefault="0041473D" w:rsidP="00D57171">
      <w:pPr>
        <w:rPr>
          <w:rFonts w:ascii="Aptos" w:eastAsia="Aptos" w:hAnsi="Aptos" w:cs="Aptos"/>
          <w:u w:val="single"/>
        </w:rPr>
      </w:pPr>
      <w:r w:rsidRPr="0041473D">
        <w:rPr>
          <w:u w:val="single"/>
        </w:rPr>
        <w:t>Question 9</w:t>
      </w:r>
    </w:p>
    <w:p w14:paraId="116ED6D4" w14:textId="2096EC04" w:rsidR="00D57171" w:rsidRPr="00D57171" w:rsidRDefault="00EE2AE4" w:rsidP="156E0B0A">
      <w:pPr>
        <w:spacing w:after="0" w:line="240" w:lineRule="auto"/>
        <w:rPr>
          <w:u w:val="single"/>
        </w:rPr>
      </w:pPr>
      <w:r>
        <w:t>No additional evaluations on the effectiveness of handheld devices have been received.</w:t>
      </w:r>
    </w:p>
    <w:p w14:paraId="6C036BE5" w14:textId="77777777" w:rsidR="00C83296" w:rsidRPr="00C83296" w:rsidRDefault="00C83296" w:rsidP="00C83296">
      <w:pPr>
        <w:spacing w:after="0" w:line="240" w:lineRule="auto"/>
      </w:pP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1"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2"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3"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4"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7394E" w14:textId="77777777" w:rsidR="00F24995" w:rsidRDefault="00F24995" w:rsidP="0029704C">
      <w:pPr>
        <w:spacing w:after="0" w:line="240" w:lineRule="auto"/>
      </w:pPr>
      <w:r>
        <w:separator/>
      </w:r>
    </w:p>
  </w:endnote>
  <w:endnote w:type="continuationSeparator" w:id="0">
    <w:p w14:paraId="00072D7B" w14:textId="77777777" w:rsidR="00F24995" w:rsidRDefault="00F24995" w:rsidP="0029704C">
      <w:pPr>
        <w:spacing w:after="0" w:line="240" w:lineRule="auto"/>
      </w:pPr>
      <w:r>
        <w:continuationSeparator/>
      </w:r>
    </w:p>
  </w:endnote>
  <w:endnote w:type="continuationNotice" w:id="1">
    <w:p w14:paraId="76AEC391" w14:textId="77777777" w:rsidR="00F24995" w:rsidRDefault="00F24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FBD1B" w14:textId="77777777" w:rsidR="00F24995" w:rsidRDefault="00F24995" w:rsidP="0029704C">
      <w:pPr>
        <w:spacing w:after="0" w:line="240" w:lineRule="auto"/>
      </w:pPr>
      <w:r>
        <w:separator/>
      </w:r>
    </w:p>
  </w:footnote>
  <w:footnote w:type="continuationSeparator" w:id="0">
    <w:p w14:paraId="0523B7D5" w14:textId="77777777" w:rsidR="00F24995" w:rsidRDefault="00F24995" w:rsidP="0029704C">
      <w:pPr>
        <w:spacing w:after="0" w:line="240" w:lineRule="auto"/>
      </w:pPr>
      <w:r>
        <w:continuationSeparator/>
      </w:r>
    </w:p>
  </w:footnote>
  <w:footnote w:type="continuationNotice" w:id="1">
    <w:p w14:paraId="0875C9D3" w14:textId="77777777" w:rsidR="00F24995" w:rsidRDefault="00F24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EC7DF2"/>
    <w:multiLevelType w:val="hybridMultilevel"/>
    <w:tmpl w:val="0F1AB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2"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3"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6"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8"/>
  </w:num>
  <w:num w:numId="2" w16cid:durableId="1916353855">
    <w:abstractNumId w:val="28"/>
  </w:num>
  <w:num w:numId="3" w16cid:durableId="1632709340">
    <w:abstractNumId w:val="1"/>
  </w:num>
  <w:num w:numId="4" w16cid:durableId="1687706889">
    <w:abstractNumId w:val="35"/>
  </w:num>
  <w:num w:numId="5" w16cid:durableId="447050164">
    <w:abstractNumId w:val="26"/>
  </w:num>
  <w:num w:numId="6" w16cid:durableId="1085153704">
    <w:abstractNumId w:val="30"/>
  </w:num>
  <w:num w:numId="7" w16cid:durableId="184189067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9"/>
  </w:num>
  <w:num w:numId="9" w16cid:durableId="597829678">
    <w:abstractNumId w:val="22"/>
  </w:num>
  <w:num w:numId="10" w16cid:durableId="2076127692">
    <w:abstractNumId w:val="7"/>
  </w:num>
  <w:num w:numId="11" w16cid:durableId="1218473506">
    <w:abstractNumId w:val="34"/>
  </w:num>
  <w:num w:numId="12" w16cid:durableId="1824615605">
    <w:abstractNumId w:val="16"/>
  </w:num>
  <w:num w:numId="13" w16cid:durableId="2126925490">
    <w:abstractNumId w:val="14"/>
  </w:num>
  <w:num w:numId="14" w16cid:durableId="164785147">
    <w:abstractNumId w:val="38"/>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9"/>
  </w:num>
  <w:num w:numId="17" w16cid:durableId="597904597">
    <w:abstractNumId w:val="17"/>
  </w:num>
  <w:num w:numId="18" w16cid:durableId="489709803">
    <w:abstractNumId w:val="23"/>
  </w:num>
  <w:num w:numId="19" w16cid:durableId="1982618245">
    <w:abstractNumId w:val="13"/>
  </w:num>
  <w:num w:numId="20" w16cid:durableId="1004017448">
    <w:abstractNumId w:val="24"/>
  </w:num>
  <w:num w:numId="21" w16cid:durableId="1916930972">
    <w:abstractNumId w:val="3"/>
  </w:num>
  <w:num w:numId="22" w16cid:durableId="1994068841">
    <w:abstractNumId w:val="2"/>
  </w:num>
  <w:num w:numId="23" w16cid:durableId="1815563318">
    <w:abstractNumId w:val="5"/>
  </w:num>
  <w:num w:numId="24" w16cid:durableId="187105502">
    <w:abstractNumId w:val="25"/>
  </w:num>
  <w:num w:numId="25" w16cid:durableId="2026662365">
    <w:abstractNumId w:val="27"/>
  </w:num>
  <w:num w:numId="26" w16cid:durableId="1653295069">
    <w:abstractNumId w:val="10"/>
  </w:num>
  <w:num w:numId="27" w16cid:durableId="207646958">
    <w:abstractNumId w:val="12"/>
  </w:num>
  <w:num w:numId="28" w16cid:durableId="1264918261">
    <w:abstractNumId w:val="11"/>
  </w:num>
  <w:num w:numId="29" w16cid:durableId="1176581428">
    <w:abstractNumId w:val="36"/>
  </w:num>
  <w:num w:numId="30" w16cid:durableId="1409376743">
    <w:abstractNumId w:val="4"/>
  </w:num>
  <w:num w:numId="31" w16cid:durableId="882867202">
    <w:abstractNumId w:val="20"/>
  </w:num>
  <w:num w:numId="32" w16cid:durableId="1844128489">
    <w:abstractNumId w:val="29"/>
  </w:num>
  <w:num w:numId="33" w16cid:durableId="779298299">
    <w:abstractNumId w:val="33"/>
  </w:num>
  <w:num w:numId="34" w16cid:durableId="1707944029">
    <w:abstractNumId w:val="21"/>
  </w:num>
  <w:num w:numId="35" w16cid:durableId="1506820249">
    <w:abstractNumId w:val="37"/>
  </w:num>
  <w:num w:numId="36" w16cid:durableId="1880320527">
    <w:abstractNumId w:val="31"/>
  </w:num>
  <w:num w:numId="37" w16cid:durableId="1132867617">
    <w:abstractNumId w:val="15"/>
  </w:num>
  <w:num w:numId="38" w16cid:durableId="114641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050974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17AE"/>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16E8D"/>
    <w:rsid w:val="00120FC3"/>
    <w:rsid w:val="00121A1E"/>
    <w:rsid w:val="00126F78"/>
    <w:rsid w:val="00127C25"/>
    <w:rsid w:val="0013481D"/>
    <w:rsid w:val="00150F52"/>
    <w:rsid w:val="0016361E"/>
    <w:rsid w:val="001869B3"/>
    <w:rsid w:val="0018760E"/>
    <w:rsid w:val="001A1182"/>
    <w:rsid w:val="001A42CB"/>
    <w:rsid w:val="001B369B"/>
    <w:rsid w:val="001B6023"/>
    <w:rsid w:val="001B6034"/>
    <w:rsid w:val="001B6FC8"/>
    <w:rsid w:val="001D0015"/>
    <w:rsid w:val="001D0EB8"/>
    <w:rsid w:val="001E24B5"/>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C2DA4"/>
    <w:rsid w:val="003D319A"/>
    <w:rsid w:val="003E56B2"/>
    <w:rsid w:val="003E5FF1"/>
    <w:rsid w:val="003F3973"/>
    <w:rsid w:val="003F49C4"/>
    <w:rsid w:val="00405A67"/>
    <w:rsid w:val="0041139F"/>
    <w:rsid w:val="0041473D"/>
    <w:rsid w:val="0042257B"/>
    <w:rsid w:val="00422689"/>
    <w:rsid w:val="00431B9A"/>
    <w:rsid w:val="00460154"/>
    <w:rsid w:val="00460408"/>
    <w:rsid w:val="00461A8E"/>
    <w:rsid w:val="0047135B"/>
    <w:rsid w:val="004770D2"/>
    <w:rsid w:val="0049234E"/>
    <w:rsid w:val="004B27C7"/>
    <w:rsid w:val="004B27E1"/>
    <w:rsid w:val="004C5A5B"/>
    <w:rsid w:val="004D0EC2"/>
    <w:rsid w:val="004D2ED9"/>
    <w:rsid w:val="004D4CF0"/>
    <w:rsid w:val="004E19CD"/>
    <w:rsid w:val="004E4E41"/>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27BAC"/>
    <w:rsid w:val="006325F9"/>
    <w:rsid w:val="00633DB7"/>
    <w:rsid w:val="00640A50"/>
    <w:rsid w:val="00640D42"/>
    <w:rsid w:val="00650935"/>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1DA7"/>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8F3D43"/>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A7546"/>
    <w:rsid w:val="00AB3584"/>
    <w:rsid w:val="00AD480A"/>
    <w:rsid w:val="00AD510D"/>
    <w:rsid w:val="00AD5B78"/>
    <w:rsid w:val="00AF50B4"/>
    <w:rsid w:val="00B03466"/>
    <w:rsid w:val="00B05D1F"/>
    <w:rsid w:val="00B228D2"/>
    <w:rsid w:val="00B26A0E"/>
    <w:rsid w:val="00B30103"/>
    <w:rsid w:val="00B4035B"/>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1ACD"/>
    <w:rsid w:val="00CF6900"/>
    <w:rsid w:val="00CF78BC"/>
    <w:rsid w:val="00CF7A5D"/>
    <w:rsid w:val="00D14B32"/>
    <w:rsid w:val="00D16993"/>
    <w:rsid w:val="00D201A0"/>
    <w:rsid w:val="00D20542"/>
    <w:rsid w:val="00D263B3"/>
    <w:rsid w:val="00D324BB"/>
    <w:rsid w:val="00D32B2D"/>
    <w:rsid w:val="00D3743B"/>
    <w:rsid w:val="00D451C2"/>
    <w:rsid w:val="00D55AF0"/>
    <w:rsid w:val="00D57171"/>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A396F"/>
    <w:rsid w:val="00EC2F27"/>
    <w:rsid w:val="00EE2AE4"/>
    <w:rsid w:val="00EE479D"/>
    <w:rsid w:val="00EF058F"/>
    <w:rsid w:val="00F22488"/>
    <w:rsid w:val="00F24995"/>
    <w:rsid w:val="00F35E54"/>
    <w:rsid w:val="00F447A7"/>
    <w:rsid w:val="00F45AEF"/>
    <w:rsid w:val="00F524DE"/>
    <w:rsid w:val="00F65A95"/>
    <w:rsid w:val="00F673BE"/>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eedomofinformation@tfw.wa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make-a-complai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eedomofinformation@tfw.wale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aturalresources.wales/permits-and-permissions/species-licensing/bird-licensing/general-licences-2026/general-licence-002/?lang=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make-a-compla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20" ma:contentTypeDescription="Create a new document." ma:contentTypeScope="" ma:versionID="25ed95ea5b7fde267090cbf08808d711">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8797a0c7e7aa8316dfa2170ee9853600"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customXml/itemProps2.xml><?xml version="1.0" encoding="utf-8"?>
<ds:datastoreItem xmlns:ds="http://schemas.openxmlformats.org/officeDocument/2006/customXml" ds:itemID="{F757F0EE-5899-4015-BB03-6D12F5C78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8B8B0B-EFCB-4738-AA33-4CAA3F31B2F1}">
  <ds:schemaRefs>
    <ds:schemaRef ds:uri="http://schemas.microsoft.com/sharepoint/v3/contenttype/forms"/>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7</TotalTime>
  <Pages>1</Pages>
  <Words>687</Words>
  <Characters>3144</Characters>
  <Application>Microsoft Office Word</Application>
  <DocSecurity>0</DocSecurity>
  <Lines>209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7</cp:revision>
  <dcterms:created xsi:type="dcterms:W3CDTF">2026-03-16T11:44:00Z</dcterms:created>
  <dcterms:modified xsi:type="dcterms:W3CDTF">2026-03-20T10:52:00Z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