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D97B0" w14:textId="43C3EE2D" w:rsidR="3BEE2E0F" w:rsidRDefault="000E5AC3" w:rsidP="58A9D823">
      <w:pPr>
        <w:rPr>
          <w:b/>
          <w:bCs/>
          <w:color w:val="3A7C22" w:themeColor="accent6" w:themeShade="BF"/>
          <w:sz w:val="52"/>
          <w:szCs w:val="52"/>
        </w:rPr>
      </w:pPr>
      <w:r w:rsidRPr="4F0D3D5C">
        <w:rPr>
          <w:b/>
          <w:bCs/>
          <w:color w:val="3A7C22" w:themeColor="accent6" w:themeShade="BF"/>
          <w:sz w:val="48"/>
          <w:szCs w:val="48"/>
        </w:rPr>
        <w:t xml:space="preserve">Sustainable </w:t>
      </w:r>
      <w:r w:rsidR="3BEE2E0F" w:rsidRPr="4F0D3D5C">
        <w:rPr>
          <w:b/>
          <w:bCs/>
          <w:color w:val="3A7C22" w:themeColor="accent6" w:themeShade="BF"/>
          <w:sz w:val="48"/>
          <w:szCs w:val="48"/>
        </w:rPr>
        <w:t xml:space="preserve">Travel Policy </w:t>
      </w:r>
      <w:r w:rsidR="3B4324F1" w:rsidRPr="4F0D3D5C">
        <w:rPr>
          <w:b/>
          <w:bCs/>
          <w:color w:val="3A7C22" w:themeColor="accent6" w:themeShade="BF"/>
          <w:sz w:val="48"/>
          <w:szCs w:val="48"/>
        </w:rPr>
        <w:t>Procedur</w:t>
      </w:r>
      <w:r w:rsidR="3BEE2E0F" w:rsidRPr="4F0D3D5C">
        <w:rPr>
          <w:b/>
          <w:bCs/>
          <w:color w:val="3A7C22" w:themeColor="accent6" w:themeShade="BF"/>
          <w:sz w:val="48"/>
          <w:szCs w:val="48"/>
        </w:rPr>
        <w:t>e</w:t>
      </w:r>
    </w:p>
    <w:p w14:paraId="4DAB7771" w14:textId="4A0D6339" w:rsidR="00EB4C6E" w:rsidRPr="00EB4C6E" w:rsidRDefault="00EB4C6E" w:rsidP="58A9D823">
      <w:pPr>
        <w:rPr>
          <w:b/>
          <w:bCs/>
          <w:color w:val="3A7C22" w:themeColor="accent6" w:themeShade="BF"/>
        </w:rPr>
      </w:pPr>
      <w:r w:rsidRPr="58A9D823">
        <w:rPr>
          <w:b/>
          <w:bCs/>
          <w:color w:val="3A7C22" w:themeColor="accent6" w:themeShade="BF"/>
        </w:rPr>
        <w:t>P</w:t>
      </w:r>
      <w:r w:rsidR="7CC0BC59" w:rsidRPr="58A9D823">
        <w:rPr>
          <w:b/>
          <w:bCs/>
          <w:color w:val="3A7C22" w:themeColor="accent6" w:themeShade="BF"/>
        </w:rPr>
        <w:t>urpose</w:t>
      </w:r>
      <w:r w:rsidRPr="58A9D823">
        <w:rPr>
          <w:b/>
          <w:bCs/>
          <w:color w:val="3A7C22" w:themeColor="accent6" w:themeShade="BF"/>
        </w:rPr>
        <w:t> </w:t>
      </w:r>
      <w:r w:rsidR="77B76B3B" w:rsidRPr="58A9D823">
        <w:rPr>
          <w:b/>
          <w:bCs/>
          <w:color w:val="3A7C22" w:themeColor="accent6" w:themeShade="BF"/>
        </w:rPr>
        <w:t xml:space="preserve"> </w:t>
      </w:r>
    </w:p>
    <w:p w14:paraId="24326B79" w14:textId="6CC95E95" w:rsidR="097F1F3A" w:rsidRDefault="2A29EBE9" w:rsidP="0D8CDD9F">
      <w:pPr>
        <w:rPr>
          <w:i/>
          <w:iCs/>
        </w:rPr>
      </w:pPr>
      <w:r w:rsidRPr="0D8CDD9F">
        <w:rPr>
          <w:i/>
          <w:iCs/>
        </w:rPr>
        <w:t xml:space="preserve">The purpose of this </w:t>
      </w:r>
      <w:r w:rsidR="00FE198A" w:rsidRPr="0D8CDD9F">
        <w:rPr>
          <w:i/>
          <w:iCs/>
        </w:rPr>
        <w:t>document</w:t>
      </w:r>
      <w:r w:rsidRPr="0D8CDD9F">
        <w:rPr>
          <w:i/>
          <w:iCs/>
        </w:rPr>
        <w:t xml:space="preserve"> is </w:t>
      </w:r>
      <w:r w:rsidR="00FE198A" w:rsidRPr="0D8CDD9F">
        <w:rPr>
          <w:i/>
          <w:iCs/>
        </w:rPr>
        <w:t>to guide organisations</w:t>
      </w:r>
      <w:r w:rsidRPr="0D8CDD9F">
        <w:rPr>
          <w:i/>
          <w:iCs/>
        </w:rPr>
        <w:t xml:space="preserve"> </w:t>
      </w:r>
      <w:r w:rsidR="54E63D7D" w:rsidRPr="0D8CDD9F">
        <w:rPr>
          <w:i/>
          <w:iCs/>
        </w:rPr>
        <w:t>on how t</w:t>
      </w:r>
      <w:r w:rsidR="60EB09AF" w:rsidRPr="0D8CDD9F">
        <w:rPr>
          <w:i/>
          <w:iCs/>
        </w:rPr>
        <w:t>o implement the</w:t>
      </w:r>
      <w:r w:rsidR="3755DCE3" w:rsidRPr="0D8CDD9F">
        <w:rPr>
          <w:i/>
          <w:iCs/>
        </w:rPr>
        <w:t xml:space="preserve"> </w:t>
      </w:r>
      <w:r w:rsidR="00FE198A" w:rsidRPr="0D8CDD9F">
        <w:rPr>
          <w:i/>
          <w:iCs/>
        </w:rPr>
        <w:t xml:space="preserve">Sustainable </w:t>
      </w:r>
      <w:r w:rsidR="2CDE8296" w:rsidRPr="0D8CDD9F">
        <w:rPr>
          <w:i/>
          <w:iCs/>
        </w:rPr>
        <w:t>Travel P</w:t>
      </w:r>
      <w:r w:rsidR="54E63D7D" w:rsidRPr="0D8CDD9F">
        <w:rPr>
          <w:i/>
          <w:iCs/>
        </w:rPr>
        <w:t>olicy</w:t>
      </w:r>
      <w:r w:rsidR="00964A33" w:rsidRPr="0D8CDD9F">
        <w:rPr>
          <w:i/>
          <w:iCs/>
        </w:rPr>
        <w:t xml:space="preserve"> template</w:t>
      </w:r>
      <w:r w:rsidR="54E63D7D" w:rsidRPr="0D8CDD9F">
        <w:rPr>
          <w:i/>
          <w:iCs/>
        </w:rPr>
        <w:t xml:space="preserve"> </w:t>
      </w:r>
      <w:r w:rsidR="00964A33" w:rsidRPr="0D8CDD9F">
        <w:rPr>
          <w:i/>
          <w:iCs/>
        </w:rPr>
        <w:t>within</w:t>
      </w:r>
      <w:r w:rsidR="5A679917" w:rsidRPr="0D8CDD9F">
        <w:rPr>
          <w:i/>
          <w:iCs/>
        </w:rPr>
        <w:t xml:space="preserve"> your organisation</w:t>
      </w:r>
      <w:r w:rsidR="7EFB2CE1" w:rsidRPr="0D8CDD9F">
        <w:rPr>
          <w:i/>
          <w:iCs/>
        </w:rPr>
        <w:t>.</w:t>
      </w:r>
    </w:p>
    <w:p w14:paraId="5E92B5F7" w14:textId="5CD1CAE4" w:rsidR="097F1F3A" w:rsidRDefault="00964A33" w:rsidP="48B4C43E">
      <w:pPr>
        <w:rPr>
          <w:b/>
          <w:bCs/>
          <w:color w:val="3A7C22" w:themeColor="accent6" w:themeShade="BF"/>
        </w:rPr>
      </w:pPr>
      <w:r>
        <w:rPr>
          <w:b/>
          <w:bCs/>
          <w:color w:val="3A7C22" w:themeColor="accent6" w:themeShade="BF"/>
        </w:rPr>
        <w:t>Responsibilities</w:t>
      </w:r>
    </w:p>
    <w:p w14:paraId="3480762C" w14:textId="36D55FEA" w:rsidR="6EC1E92C" w:rsidRDefault="6EC1E92C">
      <w:r>
        <w:t xml:space="preserve">This procedure is for relevant teams </w:t>
      </w:r>
      <w:r w:rsidR="27AF7E2C">
        <w:t xml:space="preserve">with decision-making authority within an organisation </w:t>
      </w:r>
      <w:r w:rsidR="00FE198A">
        <w:t>which have responsibility for th</w:t>
      </w:r>
      <w:r w:rsidR="27AF7E2C">
        <w:t xml:space="preserve">e Sustainable Travel Policy. These </w:t>
      </w:r>
      <w:r w:rsidR="00FE198A">
        <w:t xml:space="preserve">may </w:t>
      </w:r>
      <w:r w:rsidR="27AF7E2C">
        <w:t xml:space="preserve">include but are not limited to </w:t>
      </w:r>
      <w:r>
        <w:t xml:space="preserve">Active Travel, HR, Payroll, </w:t>
      </w:r>
      <w:r w:rsidR="240D3408">
        <w:t>Fleet, Carbon Reduction/Climate Change/Sustainability,</w:t>
      </w:r>
      <w:r w:rsidR="00FE198A">
        <w:t xml:space="preserve"> and </w:t>
      </w:r>
      <w:r w:rsidR="037225B9">
        <w:t>Senior Leadership Team</w:t>
      </w:r>
      <w:r w:rsidR="002F5934">
        <w:t>s</w:t>
      </w:r>
      <w:r w:rsidR="240D3408">
        <w:t>.</w:t>
      </w:r>
      <w:r w:rsidR="00FE198A">
        <w:t xml:space="preserve"> The relevant team(s) will be responsible for publishing the policy</w:t>
      </w:r>
      <w:r w:rsidR="00964A33">
        <w:t xml:space="preserve"> to an ‘Intranet’, making staff aware of the new policy, </w:t>
      </w:r>
      <w:r w:rsidR="00FE198A">
        <w:t xml:space="preserve">and </w:t>
      </w:r>
      <w:r w:rsidR="00964A33">
        <w:t xml:space="preserve">publishing and monitoring the </w:t>
      </w:r>
      <w:r w:rsidR="00FE198A">
        <w:t xml:space="preserve">Staff Travel </w:t>
      </w:r>
      <w:r w:rsidR="00964A33">
        <w:t>Survey</w:t>
      </w:r>
      <w:r w:rsidR="00FE198A">
        <w:t>.</w:t>
      </w:r>
    </w:p>
    <w:p w14:paraId="27B5E407" w14:textId="1EA6C68E" w:rsidR="0F4CE466" w:rsidRDefault="0F4CE466" w:rsidP="0D8CDD9F">
      <w:pPr>
        <w:rPr>
          <w:rFonts w:ascii="Aptos" w:eastAsia="Aptos" w:hAnsi="Aptos" w:cs="Aptos"/>
          <w:b/>
          <w:bCs/>
          <w:color w:val="3A7C22" w:themeColor="accent6" w:themeShade="BF"/>
        </w:rPr>
      </w:pPr>
      <w:r w:rsidRPr="0D8CDD9F">
        <w:rPr>
          <w:rFonts w:ascii="Aptos" w:eastAsia="Aptos" w:hAnsi="Aptos" w:cs="Aptos"/>
          <w:b/>
          <w:bCs/>
          <w:color w:val="3A7C22" w:themeColor="accent6" w:themeShade="BF"/>
        </w:rPr>
        <w:t>Getting started</w:t>
      </w:r>
    </w:p>
    <w:p w14:paraId="288B8660" w14:textId="034A064E" w:rsidR="0F4CE466" w:rsidRDefault="0F4CE466" w:rsidP="516D36DC">
      <w:r>
        <w:t xml:space="preserve">Prior to implementation, </w:t>
      </w:r>
      <w:r w:rsidR="0BE2A979">
        <w:t xml:space="preserve">it is </w:t>
      </w:r>
      <w:r>
        <w:t>recommend</w:t>
      </w:r>
      <w:r w:rsidR="3E42BEEE">
        <w:t>ed that</w:t>
      </w:r>
      <w:r>
        <w:t xml:space="preserve"> </w:t>
      </w:r>
      <w:r w:rsidR="000404C1">
        <w:t xml:space="preserve">you undertake </w:t>
      </w:r>
      <w:r>
        <w:t>a</w:t>
      </w:r>
      <w:r w:rsidR="000404C1">
        <w:t xml:space="preserve"> brief</w:t>
      </w:r>
      <w:r>
        <w:t xml:space="preserve"> review of existing policies within your organisation that are linked to staff travel and could contradict any of the aims of the Sustainable Travel Policy.</w:t>
      </w:r>
      <w:r w:rsidR="37B3C9BF">
        <w:t xml:space="preserve"> If possible, these should be amended where necessary to ensure alignment.</w:t>
      </w:r>
    </w:p>
    <w:p w14:paraId="5812D3CA" w14:textId="73A496CD" w:rsidR="00815952" w:rsidRDefault="00815952" w:rsidP="516D36DC">
      <w:r>
        <w:t xml:space="preserve">To use the policy, </w:t>
      </w:r>
      <w:r w:rsidR="004F24BD">
        <w:t xml:space="preserve">access the policy template via the Healthy Travel Charter </w:t>
      </w:r>
      <w:r w:rsidR="00061DA8">
        <w:t xml:space="preserve">(HTC) </w:t>
      </w:r>
      <w:r w:rsidR="004F24BD">
        <w:t>website</w:t>
      </w:r>
      <w:r w:rsidR="006B1F16">
        <w:t xml:space="preserve"> [link English]</w:t>
      </w:r>
      <w:r w:rsidR="004F24BD">
        <w:t xml:space="preserve">. Then, create a copy and make amendments or changes as appropriate for your organisation, taking note of the mandatory and optional sections. </w:t>
      </w:r>
    </w:p>
    <w:p w14:paraId="3E74A60A" w14:textId="02C0C2F6" w:rsidR="00274995" w:rsidRDefault="00274995" w:rsidP="516D36DC">
      <w:r>
        <w:t xml:space="preserve">The policy should be reviewed on an annual basis to ensure it aligns with organisational requirements. Any updates to the policy template will be recorded </w:t>
      </w:r>
      <w:r w:rsidR="00470072">
        <w:t xml:space="preserve">on the </w:t>
      </w:r>
      <w:hyperlink r:id="rId10" w:history="1">
        <w:r w:rsidR="00470072" w:rsidRPr="00E73441">
          <w:rPr>
            <w:rStyle w:val="Hyperlink"/>
          </w:rPr>
          <w:t>HTC website</w:t>
        </w:r>
      </w:hyperlink>
      <w:r w:rsidR="00470072">
        <w:t>, and an updated copy made available.</w:t>
      </w:r>
    </w:p>
    <w:p w14:paraId="34B3EBB5" w14:textId="07F7ADC9" w:rsidR="00964A33" w:rsidRPr="00964A33" w:rsidRDefault="00964A33" w:rsidP="48B4C43E">
      <w:pPr>
        <w:rPr>
          <w:rFonts w:ascii="Aptos" w:eastAsia="Aptos" w:hAnsi="Aptos" w:cs="Aptos"/>
          <w:b/>
          <w:bCs/>
          <w:color w:val="3A7C22" w:themeColor="accent6" w:themeShade="BF"/>
        </w:rPr>
      </w:pPr>
      <w:r>
        <w:rPr>
          <w:rFonts w:ascii="Aptos" w:eastAsia="Aptos" w:hAnsi="Aptos" w:cs="Aptos"/>
          <w:b/>
          <w:bCs/>
          <w:color w:val="3A7C22" w:themeColor="accent6" w:themeShade="BF"/>
        </w:rPr>
        <w:t>Supporting resources</w:t>
      </w:r>
    </w:p>
    <w:p w14:paraId="32C1B0ED" w14:textId="040B2CE2" w:rsidR="70C52298" w:rsidRDefault="23971DF6" w:rsidP="48B4C43E">
      <w:pPr>
        <w:rPr>
          <w:rFonts w:ascii="Aptos" w:eastAsia="Aptos" w:hAnsi="Aptos" w:cs="Aptos"/>
          <w:color w:val="000000" w:themeColor="text1"/>
        </w:rPr>
      </w:pPr>
      <w:r w:rsidRPr="48B4C43E">
        <w:rPr>
          <w:rFonts w:ascii="Aptos" w:eastAsia="Aptos" w:hAnsi="Aptos" w:cs="Aptos"/>
          <w:color w:val="000000" w:themeColor="text1"/>
        </w:rPr>
        <w:t xml:space="preserve">These resources </w:t>
      </w:r>
      <w:r w:rsidR="00034BE2">
        <w:rPr>
          <w:rFonts w:ascii="Aptos" w:eastAsia="Aptos" w:hAnsi="Aptos" w:cs="Aptos"/>
          <w:color w:val="000000" w:themeColor="text1"/>
        </w:rPr>
        <w:t>offer</w:t>
      </w:r>
      <w:r w:rsidRPr="48B4C43E">
        <w:rPr>
          <w:rFonts w:ascii="Aptos" w:eastAsia="Aptos" w:hAnsi="Aptos" w:cs="Aptos"/>
          <w:color w:val="000000" w:themeColor="text1"/>
        </w:rPr>
        <w:t xml:space="preserve"> practical examples</w:t>
      </w:r>
      <w:r w:rsidR="00034BE2">
        <w:rPr>
          <w:rFonts w:ascii="Aptos" w:eastAsia="Aptos" w:hAnsi="Aptos" w:cs="Aptos"/>
          <w:color w:val="000000" w:themeColor="text1"/>
        </w:rPr>
        <w:t>, suggestions and case studies</w:t>
      </w:r>
      <w:r w:rsidRPr="48B4C43E">
        <w:rPr>
          <w:rFonts w:ascii="Aptos" w:eastAsia="Aptos" w:hAnsi="Aptos" w:cs="Aptos"/>
          <w:color w:val="000000" w:themeColor="text1"/>
        </w:rPr>
        <w:t xml:space="preserve"> on how to make sustainable travel a more viable option for your staff (e.g., mobility hubs, cycle lanes, </w:t>
      </w:r>
      <w:r w:rsidR="00FE198A">
        <w:rPr>
          <w:rFonts w:ascii="Aptos" w:eastAsia="Aptos" w:hAnsi="Aptos" w:cs="Aptos"/>
          <w:color w:val="000000" w:themeColor="text1"/>
        </w:rPr>
        <w:t xml:space="preserve">cycle expenses, </w:t>
      </w:r>
      <w:r w:rsidRPr="48B4C43E">
        <w:rPr>
          <w:rFonts w:ascii="Aptos" w:eastAsia="Aptos" w:hAnsi="Aptos" w:cs="Aptos"/>
          <w:color w:val="000000" w:themeColor="text1"/>
        </w:rPr>
        <w:t>locker facilities</w:t>
      </w:r>
      <w:r w:rsidR="6E6A7880" w:rsidRPr="48B4C43E">
        <w:rPr>
          <w:rFonts w:ascii="Aptos" w:eastAsia="Aptos" w:hAnsi="Aptos" w:cs="Aptos"/>
          <w:color w:val="000000" w:themeColor="text1"/>
        </w:rPr>
        <w:t>, bike racks</w:t>
      </w:r>
      <w:r w:rsidR="00FE198A">
        <w:rPr>
          <w:rFonts w:ascii="Aptos" w:eastAsia="Aptos" w:hAnsi="Aptos" w:cs="Aptos"/>
          <w:color w:val="000000" w:themeColor="text1"/>
        </w:rPr>
        <w:t>, carpooling</w:t>
      </w:r>
      <w:r w:rsidRPr="48B4C43E">
        <w:rPr>
          <w:rFonts w:ascii="Aptos" w:eastAsia="Aptos" w:hAnsi="Aptos" w:cs="Aptos"/>
          <w:color w:val="000000" w:themeColor="text1"/>
        </w:rPr>
        <w:t>).</w:t>
      </w:r>
    </w:p>
    <w:p w14:paraId="7D8A803A" w14:textId="15A86D2C" w:rsidR="294E20DC" w:rsidRDefault="294E20DC" w:rsidP="48B4C43E">
      <w:pPr>
        <w:pStyle w:val="ListParagraph"/>
        <w:numPr>
          <w:ilvl w:val="0"/>
          <w:numId w:val="1"/>
        </w:numPr>
      </w:pPr>
      <w:r>
        <w:t>Healthy Travel Charter</w:t>
      </w:r>
      <w:r w:rsidR="00171FD5">
        <w:t xml:space="preserve"> implementation </w:t>
      </w:r>
      <w:r>
        <w:t>toolkit</w:t>
      </w:r>
      <w:r w:rsidR="005706B8">
        <w:t xml:space="preserve"> (</w:t>
      </w:r>
      <w:hyperlink r:id="rId11" w:history="1">
        <w:r w:rsidR="005706B8" w:rsidRPr="00E73441">
          <w:rPr>
            <w:rStyle w:val="Hyperlink"/>
          </w:rPr>
          <w:t>on request</w:t>
        </w:r>
      </w:hyperlink>
      <w:r w:rsidR="005706B8">
        <w:t>)</w:t>
      </w:r>
    </w:p>
    <w:p w14:paraId="201E3CE5" w14:textId="7DED11DF" w:rsidR="231B2ABF" w:rsidRDefault="231B2ABF" w:rsidP="48B4C43E">
      <w:pPr>
        <w:pStyle w:val="ListParagraph"/>
        <w:numPr>
          <w:ilvl w:val="0"/>
          <w:numId w:val="1"/>
        </w:numPr>
      </w:pPr>
      <w:hyperlink r:id="rId12" w:history="1">
        <w:r w:rsidRPr="009A69AE">
          <w:rPr>
            <w:rStyle w:val="Hyperlink"/>
          </w:rPr>
          <w:t>WLGA Toolkit</w:t>
        </w:r>
      </w:hyperlink>
    </w:p>
    <w:p w14:paraId="72ACF1D4" w14:textId="4D7A5DE7" w:rsidR="231B2ABF" w:rsidRDefault="231B2ABF" w:rsidP="48B4C43E">
      <w:pPr>
        <w:pStyle w:val="ListParagraph"/>
        <w:numPr>
          <w:ilvl w:val="0"/>
          <w:numId w:val="1"/>
        </w:numPr>
      </w:pPr>
      <w:hyperlink r:id="rId13">
        <w:r w:rsidRPr="565C197F">
          <w:rPr>
            <w:rStyle w:val="Hyperlink"/>
          </w:rPr>
          <w:t>TFW Active Travel Toolkit</w:t>
        </w:r>
      </w:hyperlink>
      <w:r>
        <w:t xml:space="preserve"> </w:t>
      </w:r>
    </w:p>
    <w:p w14:paraId="35FE8E89" w14:textId="7EA6586F" w:rsidR="469E53A4" w:rsidRDefault="469E53A4" w:rsidP="0D8CDD9F">
      <w:pPr>
        <w:pStyle w:val="ListParagraph"/>
        <w:numPr>
          <w:ilvl w:val="0"/>
          <w:numId w:val="1"/>
        </w:numPr>
        <w:rPr>
          <w:rFonts w:ascii="Aptos" w:eastAsia="Aptos" w:hAnsi="Aptos" w:cs="Aptos"/>
          <w:color w:val="000000" w:themeColor="text1"/>
        </w:rPr>
      </w:pPr>
      <w:hyperlink r:id="rId14">
        <w:r w:rsidRPr="0D8CDD9F">
          <w:rPr>
            <w:rStyle w:val="Hyperlink"/>
            <w:rFonts w:ascii="Aptos" w:eastAsia="Aptos" w:hAnsi="Aptos" w:cs="Aptos"/>
          </w:rPr>
          <w:t>Staff Travel Survey Template.</w:t>
        </w:r>
      </w:hyperlink>
      <w:r w:rsidRPr="0D8CDD9F">
        <w:rPr>
          <w:rFonts w:ascii="Aptos" w:eastAsia="Aptos" w:hAnsi="Aptos" w:cs="Aptos"/>
          <w:color w:val="000000" w:themeColor="text1"/>
        </w:rPr>
        <w:t xml:space="preserve"> </w:t>
      </w:r>
    </w:p>
    <w:p w14:paraId="509DCAC1" w14:textId="0666D66E" w:rsidR="565C197F" w:rsidRDefault="565C197F" w:rsidP="565C197F">
      <w:pPr>
        <w:pStyle w:val="ListParagraph"/>
      </w:pPr>
    </w:p>
    <w:p w14:paraId="1138620D" w14:textId="26C199CF" w:rsidR="782FAACE" w:rsidRDefault="782FAACE" w:rsidP="48B4C43E">
      <w:pPr>
        <w:rPr>
          <w:b/>
          <w:bCs/>
          <w:color w:val="3A7C22" w:themeColor="accent6" w:themeShade="BF"/>
        </w:rPr>
      </w:pPr>
      <w:r w:rsidRPr="218CB354">
        <w:rPr>
          <w:b/>
          <w:bCs/>
          <w:color w:val="3A7C22" w:themeColor="accent6" w:themeShade="BF"/>
        </w:rPr>
        <w:t>Staff Travel Survey</w:t>
      </w:r>
      <w:r w:rsidR="0D409D1D" w:rsidRPr="218CB354">
        <w:rPr>
          <w:b/>
          <w:bCs/>
          <w:color w:val="3A7C22" w:themeColor="accent6" w:themeShade="BF"/>
        </w:rPr>
        <w:t xml:space="preserve"> </w:t>
      </w:r>
    </w:p>
    <w:p w14:paraId="54C4A1A8" w14:textId="3A6BD435" w:rsidR="782FAACE" w:rsidRDefault="00034BE2" w:rsidP="48B4C43E">
      <w:r>
        <w:t>As the policy states, an</w:t>
      </w:r>
      <w:r w:rsidR="782FAACE">
        <w:t xml:space="preserve"> annual Staff Travel Survey must be completed by your organisation </w:t>
      </w:r>
      <w:r>
        <w:t>to help</w:t>
      </w:r>
      <w:r w:rsidR="00FE198A">
        <w:t xml:space="preserve"> standardise</w:t>
      </w:r>
      <w:r w:rsidR="782FAACE">
        <w:t xml:space="preserve"> grey fleet data for </w:t>
      </w:r>
      <w:r>
        <w:t>carbon</w:t>
      </w:r>
      <w:r w:rsidR="782FAACE">
        <w:t xml:space="preserve"> emission reporting. </w:t>
      </w:r>
    </w:p>
    <w:p w14:paraId="13AEC537" w14:textId="0A06A253" w:rsidR="00294D42" w:rsidRDefault="782FAACE" w:rsidP="00FE198A">
      <w:r>
        <w:t xml:space="preserve">The </w:t>
      </w:r>
      <w:r w:rsidR="1F400C81">
        <w:t>survey</w:t>
      </w:r>
      <w:r w:rsidR="00FE198A">
        <w:t xml:space="preserve"> template</w:t>
      </w:r>
      <w:r w:rsidR="1F400C81">
        <w:t xml:space="preserve"> can be </w:t>
      </w:r>
      <w:r w:rsidR="00034BE2">
        <w:t>accessed</w:t>
      </w:r>
      <w:r w:rsidR="1F400C81">
        <w:t xml:space="preserve"> </w:t>
      </w:r>
      <w:hyperlink r:id="rId15">
        <w:r w:rsidR="00FE198A" w:rsidRPr="0D8CDD9F">
          <w:rPr>
            <w:rStyle w:val="Hyperlink"/>
          </w:rPr>
          <w:t>here</w:t>
        </w:r>
      </w:hyperlink>
      <w:r w:rsidR="00FE198A">
        <w:t>.</w:t>
      </w:r>
      <w:r w:rsidR="00294D42">
        <w:t xml:space="preserve"> To use the survey template, please follow the link, and </w:t>
      </w:r>
      <w:r w:rsidR="00C463B3">
        <w:t>duplicate the form using the ‘duplicate it’ button at the top of the page. This will allow you to amend the survey for your organisational needs.</w:t>
      </w:r>
    </w:p>
    <w:p w14:paraId="6161A483" w14:textId="2017149D" w:rsidR="00FE198A" w:rsidRPr="00FE198A" w:rsidRDefault="00FE198A" w:rsidP="00FE198A">
      <w:r>
        <w:lastRenderedPageBreak/>
        <w:t xml:space="preserve"> This survey has been created on Microsoft Forms to allow for </w:t>
      </w:r>
      <w:r w:rsidR="00964A33">
        <w:t>ease of access</w:t>
      </w:r>
      <w:r w:rsidR="00982E18">
        <w:t>. This should be</w:t>
      </w:r>
      <w:r w:rsidR="00964A33">
        <w:t xml:space="preserve"> distributed by email to all staff </w:t>
      </w:r>
      <w:r w:rsidR="00982E18">
        <w:t xml:space="preserve">or via </w:t>
      </w:r>
      <w:r w:rsidR="00964A33">
        <w:t xml:space="preserve">staff portals (to account for staff without email addresses). You may wish to print copies and survey employees without </w:t>
      </w:r>
      <w:r w:rsidR="4ED75675">
        <w:t>access to email</w:t>
      </w:r>
      <w:r w:rsidR="00964A33">
        <w:t xml:space="preserve"> in person. The format of this survey can be changed according to your organisational requirements (e.g., uploaded to a staff portal</w:t>
      </w:r>
      <w:r w:rsidR="00294D42">
        <w:t xml:space="preserve"> instead of using Microsoft Forms</w:t>
      </w:r>
      <w:r w:rsidR="00964A33">
        <w:t>).</w:t>
      </w:r>
    </w:p>
    <w:p w14:paraId="3B1FF402" w14:textId="7306B26A" w:rsidR="782FAACE" w:rsidRDefault="1F400C81" w:rsidP="218CB354">
      <w:r>
        <w:t>This template includes mandatory sections to streamline the data collected, but additional questions can be added</w:t>
      </w:r>
      <w:r w:rsidR="00964A33">
        <w:t xml:space="preserve">, or optional questions removed, </w:t>
      </w:r>
      <w:r>
        <w:t xml:space="preserve">according to your organisation’s needs. </w:t>
      </w:r>
      <w:r w:rsidR="2B1A5547">
        <w:t>It is</w:t>
      </w:r>
      <w:r w:rsidR="190608F3">
        <w:t xml:space="preserve"> suggest</w:t>
      </w:r>
      <w:r w:rsidR="2326EF15">
        <w:t>ed that</w:t>
      </w:r>
      <w:r w:rsidR="190608F3">
        <w:t xml:space="preserve"> the survey </w:t>
      </w:r>
      <w:r w:rsidR="7468EDCE">
        <w:t>is</w:t>
      </w:r>
      <w:r w:rsidR="6BCF11A2">
        <w:t xml:space="preserve"> completed ahead of Welsh Government’s carbon reporting deadline </w:t>
      </w:r>
      <w:r w:rsidR="4D999776">
        <w:t xml:space="preserve">to support standardised reporting </w:t>
      </w:r>
      <w:r w:rsidR="6BCF11A2">
        <w:t xml:space="preserve">(see </w:t>
      </w:r>
      <w:hyperlink r:id="rId16">
        <w:r w:rsidR="6BCF11A2" w:rsidRPr="516D36DC">
          <w:rPr>
            <w:rStyle w:val="Hyperlink"/>
          </w:rPr>
          <w:t xml:space="preserve">Welsh Government </w:t>
        </w:r>
        <w:r w:rsidR="609B7F09" w:rsidRPr="516D36DC">
          <w:rPr>
            <w:rStyle w:val="Hyperlink"/>
          </w:rPr>
          <w:t>net zero reporting guidance</w:t>
        </w:r>
      </w:hyperlink>
      <w:r w:rsidR="609B7F09">
        <w:t>)</w:t>
      </w:r>
      <w:r w:rsidR="241CF15A">
        <w:t xml:space="preserve">. </w:t>
      </w:r>
    </w:p>
    <w:p w14:paraId="47F825F4" w14:textId="15743929" w:rsidR="12469120" w:rsidRDefault="12469120" w:rsidP="48B4C43E">
      <w:pPr>
        <w:rPr>
          <w:b/>
          <w:bCs/>
          <w:color w:val="3A7C22" w:themeColor="accent6" w:themeShade="BF"/>
        </w:rPr>
      </w:pPr>
      <w:r w:rsidRPr="218CB354">
        <w:rPr>
          <w:b/>
          <w:bCs/>
          <w:color w:val="3A7C22" w:themeColor="accent6" w:themeShade="BF"/>
        </w:rPr>
        <w:t>Expenses</w:t>
      </w:r>
      <w:r w:rsidR="238F0310" w:rsidRPr="218CB354">
        <w:rPr>
          <w:b/>
          <w:bCs/>
          <w:color w:val="3A7C22" w:themeColor="accent6" w:themeShade="BF"/>
        </w:rPr>
        <w:t xml:space="preserve"> </w:t>
      </w:r>
    </w:p>
    <w:p w14:paraId="710F9B92" w14:textId="6F8CB124" w:rsidR="1BEB8AB9" w:rsidRDefault="782FAACE" w:rsidP="516D36DC">
      <w:r>
        <w:t>To track th</w:t>
      </w:r>
      <w:r w:rsidR="53A324BB">
        <w:t>e policy</w:t>
      </w:r>
      <w:r>
        <w:t xml:space="preserve">, </w:t>
      </w:r>
      <w:r w:rsidR="00C64C9F">
        <w:t>where</w:t>
      </w:r>
      <w:r w:rsidR="00964A33">
        <w:t xml:space="preserve"> possible, </w:t>
      </w:r>
      <w:r w:rsidR="00C64C9F">
        <w:t>this policy</w:t>
      </w:r>
      <w:r>
        <w:t xml:space="preserve"> </w:t>
      </w:r>
      <w:r w:rsidR="00C64C9F">
        <w:t>recommends</w:t>
      </w:r>
      <w:r>
        <w:t xml:space="preserve"> adding a justification mechanism to your expense claim system</w:t>
      </w:r>
      <w:r w:rsidR="2FF2C128">
        <w:t xml:space="preserve">. </w:t>
      </w:r>
      <w:r w:rsidR="6BBC02A6">
        <w:t>Depending on the expense system you use, this could take different forms. For example, t</w:t>
      </w:r>
      <w:r w:rsidR="2FF2C128">
        <w:t xml:space="preserve">his could be </w:t>
      </w:r>
      <w:r w:rsidR="4C85E9B6">
        <w:t xml:space="preserve">achieved through asking </w:t>
      </w:r>
      <w:r>
        <w:t xml:space="preserve">staff </w:t>
      </w:r>
      <w:r w:rsidR="7D82E410">
        <w:t xml:space="preserve">to tick a box if they </w:t>
      </w:r>
      <w:r>
        <w:t>have considered the Sustainable Travel Hierarchy</w:t>
      </w:r>
      <w:r w:rsidR="00034BE2">
        <w:t xml:space="preserve"> (STH)</w:t>
      </w:r>
      <w:r>
        <w:t xml:space="preserve"> for each journey</w:t>
      </w:r>
      <w:r w:rsidR="007E4478">
        <w:t xml:space="preserve"> or expense claim</w:t>
      </w:r>
      <w:r>
        <w:t>.</w:t>
      </w:r>
      <w:r w:rsidR="17E70200">
        <w:t xml:space="preserve"> </w:t>
      </w:r>
      <w:r w:rsidR="40B89248">
        <w:t xml:space="preserve">It is </w:t>
      </w:r>
      <w:r w:rsidR="17E70200">
        <w:t>also suggest</w:t>
      </w:r>
      <w:r w:rsidR="63AF1982">
        <w:t>ed that</w:t>
      </w:r>
      <w:r w:rsidR="17E70200">
        <w:t xml:space="preserve"> the inclusion of a</w:t>
      </w:r>
      <w:r w:rsidR="1B9D4572">
        <w:t xml:space="preserve"> </w:t>
      </w:r>
      <w:r w:rsidR="00964A33">
        <w:t>drop-down list</w:t>
      </w:r>
      <w:r w:rsidR="1B9D4572">
        <w:t xml:space="preserve"> with justification reasons</w:t>
      </w:r>
      <w:r w:rsidR="00964A33">
        <w:t xml:space="preserve"> (e.g., unavailability of public transport, distance, only option available, other)</w:t>
      </w:r>
      <w:r w:rsidR="1B9D4572">
        <w:t>.</w:t>
      </w:r>
      <w:r w:rsidR="17E70200">
        <w:t xml:space="preserve"> This data should be collected </w:t>
      </w:r>
      <w:r w:rsidR="739CD787">
        <w:t>and reviewed internally</w:t>
      </w:r>
      <w:r w:rsidR="007E4478">
        <w:t xml:space="preserve"> on an annual basis</w:t>
      </w:r>
      <w:r w:rsidR="4832CBC8">
        <w:t xml:space="preserve"> to </w:t>
      </w:r>
      <w:r w:rsidR="007E4478">
        <w:t xml:space="preserve">support the identification of </w:t>
      </w:r>
      <w:r w:rsidR="4832CBC8">
        <w:t>barriers</w:t>
      </w:r>
      <w:r w:rsidR="00EA1C42">
        <w:t>, monitor the success of the policy and support organisational carbon reporting.</w:t>
      </w:r>
    </w:p>
    <w:p w14:paraId="77A3AB5B" w14:textId="5CF1AA0F" w:rsidR="00034BE2" w:rsidRDefault="1BEB8AB9" w:rsidP="4DA29D4B">
      <w:pPr>
        <w:rPr>
          <w:b/>
          <w:bCs/>
          <w:color w:val="3A7C22" w:themeColor="accent6" w:themeShade="BF"/>
        </w:rPr>
      </w:pPr>
      <w:r w:rsidRPr="218CB354">
        <w:rPr>
          <w:b/>
          <w:bCs/>
          <w:color w:val="3A7C22" w:themeColor="accent6" w:themeShade="BF"/>
        </w:rPr>
        <w:t xml:space="preserve">Considerations for rural locations </w:t>
      </w:r>
    </w:p>
    <w:p w14:paraId="702E12CE" w14:textId="31A7427E" w:rsidR="00964A33" w:rsidRPr="00034BE2" w:rsidRDefault="00034BE2" w:rsidP="516D36DC">
      <w:r>
        <w:t xml:space="preserve">The policy applies equally across all parts of Wales, whether urban or rural. However, </w:t>
      </w:r>
      <w:r w:rsidR="5520D87B">
        <w:t>it</w:t>
      </w:r>
      <w:r w:rsidR="00EA1C42">
        <w:t xml:space="preserve"> </w:t>
      </w:r>
      <w:r w:rsidR="00CA4DDA">
        <w:t xml:space="preserve">is </w:t>
      </w:r>
      <w:r>
        <w:t>recognise</w:t>
      </w:r>
      <w:r w:rsidR="1FC0DD20">
        <w:t>d</w:t>
      </w:r>
      <w:r>
        <w:t xml:space="preserve"> that some options within the Sustainable Travel Hierarchy (STH), such as walking or wheeling, might not always be practical in more rural areas. </w:t>
      </w:r>
      <w:r w:rsidR="00815952">
        <w:t>In this case, f</w:t>
      </w:r>
      <w:r>
        <w:t>or every journey, staff should still consult the STH and select the most appropriate travel option available. Where sustainable alternatives are not feasible, using a grey fleet petrol or diesel vehicle may be necessary, but this decision should be made only after considering all suitable modes of transport.</w:t>
      </w:r>
    </w:p>
    <w:p w14:paraId="30D57879" w14:textId="77777777" w:rsidR="00A008AB" w:rsidRDefault="00815952" w:rsidP="48B4C43E">
      <w:r>
        <w:t>However, t</w:t>
      </w:r>
      <w:r w:rsidR="00712A26" w:rsidRPr="00712A26">
        <w:t xml:space="preserve">o make the policy clearer for rural areas, you may wish to include specific wording that sets out expectations. For example, </w:t>
      </w:r>
      <w:r w:rsidR="00370DBE">
        <w:t>some rural local authorities</w:t>
      </w:r>
      <w:r w:rsidR="00712A26" w:rsidRPr="00712A26">
        <w:t xml:space="preserve"> require staff to explain why they have chosen to use a personal vehicle instead of a fleet vehicle, </w:t>
      </w:r>
      <w:r w:rsidR="00712A26">
        <w:t xml:space="preserve">which </w:t>
      </w:r>
      <w:r w:rsidR="00712A26" w:rsidRPr="00712A26">
        <w:t>are increasingly electric. The staff travel survey and the expense claim justification mechanism should specifically ask staff to provide reasons for their travel choices</w:t>
      </w:r>
      <w:r w:rsidR="00CE7FB1">
        <w:t xml:space="preserve"> where possible</w:t>
      </w:r>
      <w:r w:rsidR="00712A26" w:rsidRPr="00712A26">
        <w:t>. This information will help to identify situations where sustainable options such as cycling, or public transport are not practical and can be used to support the case for improvements to local infrastructure.</w:t>
      </w:r>
    </w:p>
    <w:p w14:paraId="24EBF6EA" w14:textId="4F4F50A4" w:rsidR="00A008AB" w:rsidRPr="00A008AB" w:rsidRDefault="00470072" w:rsidP="48B4C43E">
      <w:r w:rsidRPr="00A008AB">
        <w:rPr>
          <w:b/>
          <w:bCs/>
          <w:color w:val="3A7C22" w:themeColor="accent6" w:themeShade="BF"/>
        </w:rPr>
        <w:t xml:space="preserve">Governance of the policy </w:t>
      </w:r>
    </w:p>
    <w:p w14:paraId="1C17A786" w14:textId="1DD8994F" w:rsidR="00D25E76" w:rsidRDefault="00470072" w:rsidP="00515B1B">
      <w:pPr>
        <w:rPr>
          <w:b/>
        </w:rPr>
      </w:pPr>
      <w:r>
        <w:t>This process has been developed by</w:t>
      </w:r>
      <w:r w:rsidR="00F611EE">
        <w:t xml:space="preserve"> policy owners</w:t>
      </w:r>
      <w:r>
        <w:t xml:space="preserve"> Saffron Jarvis (Newport City Council) and Carys Davies (Transport for Wales) </w:t>
      </w:r>
      <w:r w:rsidR="00847DF5">
        <w:t>in consultation with the Welsh public sector. The policy template and procedure documents are made available on the Healthy Travel Charter</w:t>
      </w:r>
      <w:r w:rsidR="000E7DCB">
        <w:t xml:space="preserve"> Wales website for use by public sector in Wales to support the decarbonisation of public sector transportation. </w:t>
      </w:r>
      <w:r w:rsidR="00F611EE">
        <w:t xml:space="preserve">Any updates to the policy are currently made by </w:t>
      </w:r>
      <w:r w:rsidR="006B4C06">
        <w:t xml:space="preserve">the policy owners. To provide feedback on the policy, please contact </w:t>
      </w:r>
      <w:hyperlink r:id="rId17" w:history="1">
        <w:r w:rsidR="006B4C06" w:rsidRPr="004100B7">
          <w:rPr>
            <w:rStyle w:val="Hyperlink"/>
          </w:rPr>
          <w:t>saffron.jarvis@newport.gov.uk</w:t>
        </w:r>
      </w:hyperlink>
      <w:r w:rsidR="006B4C06">
        <w:t xml:space="preserve"> and </w:t>
      </w:r>
      <w:hyperlink r:id="rId18" w:history="1">
        <w:r w:rsidR="006B4C06" w:rsidRPr="004100B7">
          <w:rPr>
            <w:rStyle w:val="Hyperlink"/>
          </w:rPr>
          <w:t>carys.davies@tfw.wales</w:t>
        </w:r>
      </w:hyperlink>
      <w:r w:rsidR="00515B1B">
        <w:t>. The policy template, procedure document, and staff travel survey template were last updated in May 202</w:t>
      </w:r>
      <w:r w:rsidR="00A008AB">
        <w:t>6.</w:t>
      </w:r>
    </w:p>
    <w:sectPr w:rsidR="00D25E7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1277" w14:textId="77777777" w:rsidR="001A3C43" w:rsidRDefault="001A3C43">
      <w:pPr>
        <w:spacing w:after="0" w:line="240" w:lineRule="auto"/>
      </w:pPr>
      <w:r>
        <w:separator/>
      </w:r>
    </w:p>
  </w:endnote>
  <w:endnote w:type="continuationSeparator" w:id="0">
    <w:p w14:paraId="2C36BCE4" w14:textId="77777777" w:rsidR="001A3C43" w:rsidRDefault="001A3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4E6B" w14:textId="77777777" w:rsidR="00043F74" w:rsidRDefault="00043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082A" w14:textId="77777777" w:rsidR="00043F74" w:rsidRDefault="00043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0146" w14:textId="77777777" w:rsidR="00043F74" w:rsidRDefault="00043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7D8D0" w14:textId="77777777" w:rsidR="001A3C43" w:rsidRDefault="001A3C43">
      <w:pPr>
        <w:spacing w:after="0" w:line="240" w:lineRule="auto"/>
      </w:pPr>
      <w:r>
        <w:separator/>
      </w:r>
    </w:p>
  </w:footnote>
  <w:footnote w:type="continuationSeparator" w:id="0">
    <w:p w14:paraId="7B46213C" w14:textId="77777777" w:rsidR="001A3C43" w:rsidRDefault="001A3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B9E07" w14:textId="77777777" w:rsidR="00043F74" w:rsidRDefault="00043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788035"/>
      <w:showingPlcHdr/>
      <w:docPartObj>
        <w:docPartGallery w:val="Watermarks"/>
        <w:docPartUnique/>
      </w:docPartObj>
    </w:sdtPr>
    <w:sdtEndPr/>
    <w:sdtContent>
      <w:p w14:paraId="726FEE9A" w14:textId="411AFE8F" w:rsidR="00043F74" w:rsidRDefault="0D8CDD9F">
        <w:pPr>
          <w:pStyle w:val="Header"/>
        </w:pP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031F" w14:textId="77777777" w:rsidR="00043F74" w:rsidRDefault="00043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76747"/>
    <w:multiLevelType w:val="hybridMultilevel"/>
    <w:tmpl w:val="C1FEC4A6"/>
    <w:lvl w:ilvl="0" w:tplc="86CEF3C2">
      <w:start w:val="1"/>
      <w:numFmt w:val="bullet"/>
      <w:lvlText w:val="-"/>
      <w:lvlJc w:val="left"/>
      <w:pPr>
        <w:ind w:left="720" w:hanging="360"/>
      </w:pPr>
      <w:rPr>
        <w:rFonts w:ascii="Aptos" w:hAnsi="Aptos" w:hint="default"/>
      </w:rPr>
    </w:lvl>
    <w:lvl w:ilvl="1" w:tplc="ED2661CE">
      <w:start w:val="1"/>
      <w:numFmt w:val="bullet"/>
      <w:lvlText w:val="o"/>
      <w:lvlJc w:val="left"/>
      <w:pPr>
        <w:ind w:left="1440" w:hanging="360"/>
      </w:pPr>
      <w:rPr>
        <w:rFonts w:ascii="Courier New" w:hAnsi="Courier New" w:hint="default"/>
      </w:rPr>
    </w:lvl>
    <w:lvl w:ilvl="2" w:tplc="B6A42730">
      <w:start w:val="1"/>
      <w:numFmt w:val="bullet"/>
      <w:lvlText w:val=""/>
      <w:lvlJc w:val="left"/>
      <w:pPr>
        <w:ind w:left="2160" w:hanging="360"/>
      </w:pPr>
      <w:rPr>
        <w:rFonts w:ascii="Wingdings" w:hAnsi="Wingdings" w:hint="default"/>
      </w:rPr>
    </w:lvl>
    <w:lvl w:ilvl="3" w:tplc="C0EA59DC">
      <w:start w:val="1"/>
      <w:numFmt w:val="bullet"/>
      <w:lvlText w:val=""/>
      <w:lvlJc w:val="left"/>
      <w:pPr>
        <w:ind w:left="2880" w:hanging="360"/>
      </w:pPr>
      <w:rPr>
        <w:rFonts w:ascii="Symbol" w:hAnsi="Symbol" w:hint="default"/>
      </w:rPr>
    </w:lvl>
    <w:lvl w:ilvl="4" w:tplc="A8DA2DEA">
      <w:start w:val="1"/>
      <w:numFmt w:val="bullet"/>
      <w:lvlText w:val="o"/>
      <w:lvlJc w:val="left"/>
      <w:pPr>
        <w:ind w:left="3600" w:hanging="360"/>
      </w:pPr>
      <w:rPr>
        <w:rFonts w:ascii="Courier New" w:hAnsi="Courier New" w:hint="default"/>
      </w:rPr>
    </w:lvl>
    <w:lvl w:ilvl="5" w:tplc="DD78E934">
      <w:start w:val="1"/>
      <w:numFmt w:val="bullet"/>
      <w:lvlText w:val=""/>
      <w:lvlJc w:val="left"/>
      <w:pPr>
        <w:ind w:left="4320" w:hanging="360"/>
      </w:pPr>
      <w:rPr>
        <w:rFonts w:ascii="Wingdings" w:hAnsi="Wingdings" w:hint="default"/>
      </w:rPr>
    </w:lvl>
    <w:lvl w:ilvl="6" w:tplc="387E9558">
      <w:start w:val="1"/>
      <w:numFmt w:val="bullet"/>
      <w:lvlText w:val=""/>
      <w:lvlJc w:val="left"/>
      <w:pPr>
        <w:ind w:left="5040" w:hanging="360"/>
      </w:pPr>
      <w:rPr>
        <w:rFonts w:ascii="Symbol" w:hAnsi="Symbol" w:hint="default"/>
      </w:rPr>
    </w:lvl>
    <w:lvl w:ilvl="7" w:tplc="F2EE2F48">
      <w:start w:val="1"/>
      <w:numFmt w:val="bullet"/>
      <w:lvlText w:val="o"/>
      <w:lvlJc w:val="left"/>
      <w:pPr>
        <w:ind w:left="5760" w:hanging="360"/>
      </w:pPr>
      <w:rPr>
        <w:rFonts w:ascii="Courier New" w:hAnsi="Courier New" w:hint="default"/>
      </w:rPr>
    </w:lvl>
    <w:lvl w:ilvl="8" w:tplc="56D25102">
      <w:start w:val="1"/>
      <w:numFmt w:val="bullet"/>
      <w:lvlText w:val=""/>
      <w:lvlJc w:val="left"/>
      <w:pPr>
        <w:ind w:left="6480" w:hanging="360"/>
      </w:pPr>
      <w:rPr>
        <w:rFonts w:ascii="Wingdings" w:hAnsi="Wingdings" w:hint="default"/>
      </w:rPr>
    </w:lvl>
  </w:abstractNum>
  <w:abstractNum w:abstractNumId="1" w15:restartNumberingAfterBreak="0">
    <w:nsid w:val="188B6CAF"/>
    <w:multiLevelType w:val="hybridMultilevel"/>
    <w:tmpl w:val="00DEA3D2"/>
    <w:lvl w:ilvl="0" w:tplc="48C04F9A">
      <w:start w:val="1"/>
      <w:numFmt w:val="bullet"/>
      <w:lvlText w:val=""/>
      <w:lvlJc w:val="left"/>
      <w:pPr>
        <w:ind w:left="720" w:hanging="360"/>
      </w:pPr>
      <w:rPr>
        <w:rFonts w:ascii="Symbol" w:hAnsi="Symbol" w:hint="default"/>
      </w:rPr>
    </w:lvl>
    <w:lvl w:ilvl="1" w:tplc="3D7C3E24">
      <w:start w:val="1"/>
      <w:numFmt w:val="bullet"/>
      <w:lvlText w:val="o"/>
      <w:lvlJc w:val="left"/>
      <w:pPr>
        <w:ind w:left="1440" w:hanging="360"/>
      </w:pPr>
      <w:rPr>
        <w:rFonts w:ascii="Courier New" w:hAnsi="Courier New" w:hint="default"/>
      </w:rPr>
    </w:lvl>
    <w:lvl w:ilvl="2" w:tplc="42DA2E0C">
      <w:start w:val="1"/>
      <w:numFmt w:val="bullet"/>
      <w:lvlText w:val=""/>
      <w:lvlJc w:val="left"/>
      <w:pPr>
        <w:ind w:left="2160" w:hanging="360"/>
      </w:pPr>
      <w:rPr>
        <w:rFonts w:ascii="Wingdings" w:hAnsi="Wingdings" w:hint="default"/>
      </w:rPr>
    </w:lvl>
    <w:lvl w:ilvl="3" w:tplc="023AA7C4">
      <w:start w:val="1"/>
      <w:numFmt w:val="bullet"/>
      <w:lvlText w:val=""/>
      <w:lvlJc w:val="left"/>
      <w:pPr>
        <w:ind w:left="2880" w:hanging="360"/>
      </w:pPr>
      <w:rPr>
        <w:rFonts w:ascii="Symbol" w:hAnsi="Symbol" w:hint="default"/>
      </w:rPr>
    </w:lvl>
    <w:lvl w:ilvl="4" w:tplc="BC524EEA">
      <w:start w:val="1"/>
      <w:numFmt w:val="bullet"/>
      <w:lvlText w:val="o"/>
      <w:lvlJc w:val="left"/>
      <w:pPr>
        <w:ind w:left="3600" w:hanging="360"/>
      </w:pPr>
      <w:rPr>
        <w:rFonts w:ascii="Courier New" w:hAnsi="Courier New" w:hint="default"/>
      </w:rPr>
    </w:lvl>
    <w:lvl w:ilvl="5" w:tplc="EAA0A196">
      <w:start w:val="1"/>
      <w:numFmt w:val="bullet"/>
      <w:lvlText w:val=""/>
      <w:lvlJc w:val="left"/>
      <w:pPr>
        <w:ind w:left="4320" w:hanging="360"/>
      </w:pPr>
      <w:rPr>
        <w:rFonts w:ascii="Wingdings" w:hAnsi="Wingdings" w:hint="default"/>
      </w:rPr>
    </w:lvl>
    <w:lvl w:ilvl="6" w:tplc="6002BA6A">
      <w:start w:val="1"/>
      <w:numFmt w:val="bullet"/>
      <w:lvlText w:val=""/>
      <w:lvlJc w:val="left"/>
      <w:pPr>
        <w:ind w:left="5040" w:hanging="360"/>
      </w:pPr>
      <w:rPr>
        <w:rFonts w:ascii="Symbol" w:hAnsi="Symbol" w:hint="default"/>
      </w:rPr>
    </w:lvl>
    <w:lvl w:ilvl="7" w:tplc="0DF002AA">
      <w:start w:val="1"/>
      <w:numFmt w:val="bullet"/>
      <w:lvlText w:val="o"/>
      <w:lvlJc w:val="left"/>
      <w:pPr>
        <w:ind w:left="5760" w:hanging="360"/>
      </w:pPr>
      <w:rPr>
        <w:rFonts w:ascii="Courier New" w:hAnsi="Courier New" w:hint="default"/>
      </w:rPr>
    </w:lvl>
    <w:lvl w:ilvl="8" w:tplc="B0704208">
      <w:start w:val="1"/>
      <w:numFmt w:val="bullet"/>
      <w:lvlText w:val=""/>
      <w:lvlJc w:val="left"/>
      <w:pPr>
        <w:ind w:left="6480" w:hanging="360"/>
      </w:pPr>
      <w:rPr>
        <w:rFonts w:ascii="Wingdings" w:hAnsi="Wingdings" w:hint="default"/>
      </w:rPr>
    </w:lvl>
  </w:abstractNum>
  <w:abstractNum w:abstractNumId="2" w15:restartNumberingAfterBreak="0">
    <w:nsid w:val="4AED7599"/>
    <w:multiLevelType w:val="hybridMultilevel"/>
    <w:tmpl w:val="B91CFC08"/>
    <w:lvl w:ilvl="0" w:tplc="5C4E911A">
      <w:start w:val="1"/>
      <w:numFmt w:val="bullet"/>
      <w:lvlText w:val="-"/>
      <w:lvlJc w:val="left"/>
      <w:pPr>
        <w:ind w:left="720" w:hanging="360"/>
      </w:pPr>
      <w:rPr>
        <w:rFonts w:ascii="Aptos" w:hAnsi="Aptos" w:hint="default"/>
      </w:rPr>
    </w:lvl>
    <w:lvl w:ilvl="1" w:tplc="2F9A9D30">
      <w:start w:val="1"/>
      <w:numFmt w:val="bullet"/>
      <w:lvlText w:val="o"/>
      <w:lvlJc w:val="left"/>
      <w:pPr>
        <w:ind w:left="1440" w:hanging="360"/>
      </w:pPr>
      <w:rPr>
        <w:rFonts w:ascii="Courier New" w:hAnsi="Courier New" w:hint="default"/>
      </w:rPr>
    </w:lvl>
    <w:lvl w:ilvl="2" w:tplc="B8B4596A">
      <w:start w:val="1"/>
      <w:numFmt w:val="bullet"/>
      <w:lvlText w:val=""/>
      <w:lvlJc w:val="left"/>
      <w:pPr>
        <w:ind w:left="2160" w:hanging="360"/>
      </w:pPr>
      <w:rPr>
        <w:rFonts w:ascii="Wingdings" w:hAnsi="Wingdings" w:hint="default"/>
      </w:rPr>
    </w:lvl>
    <w:lvl w:ilvl="3" w:tplc="B0D2165E">
      <w:start w:val="1"/>
      <w:numFmt w:val="bullet"/>
      <w:lvlText w:val=""/>
      <w:lvlJc w:val="left"/>
      <w:pPr>
        <w:ind w:left="2880" w:hanging="360"/>
      </w:pPr>
      <w:rPr>
        <w:rFonts w:ascii="Symbol" w:hAnsi="Symbol" w:hint="default"/>
      </w:rPr>
    </w:lvl>
    <w:lvl w:ilvl="4" w:tplc="9AE487C2">
      <w:start w:val="1"/>
      <w:numFmt w:val="bullet"/>
      <w:lvlText w:val="o"/>
      <w:lvlJc w:val="left"/>
      <w:pPr>
        <w:ind w:left="3600" w:hanging="360"/>
      </w:pPr>
      <w:rPr>
        <w:rFonts w:ascii="Courier New" w:hAnsi="Courier New" w:hint="default"/>
      </w:rPr>
    </w:lvl>
    <w:lvl w:ilvl="5" w:tplc="B94879E2">
      <w:start w:val="1"/>
      <w:numFmt w:val="bullet"/>
      <w:lvlText w:val=""/>
      <w:lvlJc w:val="left"/>
      <w:pPr>
        <w:ind w:left="4320" w:hanging="360"/>
      </w:pPr>
      <w:rPr>
        <w:rFonts w:ascii="Wingdings" w:hAnsi="Wingdings" w:hint="default"/>
      </w:rPr>
    </w:lvl>
    <w:lvl w:ilvl="6" w:tplc="7772AC1A">
      <w:start w:val="1"/>
      <w:numFmt w:val="bullet"/>
      <w:lvlText w:val=""/>
      <w:lvlJc w:val="left"/>
      <w:pPr>
        <w:ind w:left="5040" w:hanging="360"/>
      </w:pPr>
      <w:rPr>
        <w:rFonts w:ascii="Symbol" w:hAnsi="Symbol" w:hint="default"/>
      </w:rPr>
    </w:lvl>
    <w:lvl w:ilvl="7" w:tplc="00D43332">
      <w:start w:val="1"/>
      <w:numFmt w:val="bullet"/>
      <w:lvlText w:val="o"/>
      <w:lvlJc w:val="left"/>
      <w:pPr>
        <w:ind w:left="5760" w:hanging="360"/>
      </w:pPr>
      <w:rPr>
        <w:rFonts w:ascii="Courier New" w:hAnsi="Courier New" w:hint="default"/>
      </w:rPr>
    </w:lvl>
    <w:lvl w:ilvl="8" w:tplc="71FEAE74">
      <w:start w:val="1"/>
      <w:numFmt w:val="bullet"/>
      <w:lvlText w:val=""/>
      <w:lvlJc w:val="left"/>
      <w:pPr>
        <w:ind w:left="6480" w:hanging="360"/>
      </w:pPr>
      <w:rPr>
        <w:rFonts w:ascii="Wingdings" w:hAnsi="Wingdings" w:hint="default"/>
      </w:rPr>
    </w:lvl>
  </w:abstractNum>
  <w:abstractNum w:abstractNumId="3" w15:restartNumberingAfterBreak="0">
    <w:nsid w:val="4F4AA260"/>
    <w:multiLevelType w:val="hybridMultilevel"/>
    <w:tmpl w:val="59441C12"/>
    <w:lvl w:ilvl="0" w:tplc="22B862C2">
      <w:start w:val="1"/>
      <w:numFmt w:val="bullet"/>
      <w:lvlText w:val=""/>
      <w:lvlJc w:val="left"/>
      <w:pPr>
        <w:ind w:left="720" w:hanging="360"/>
      </w:pPr>
      <w:rPr>
        <w:rFonts w:ascii="Symbol" w:hAnsi="Symbol" w:hint="default"/>
      </w:rPr>
    </w:lvl>
    <w:lvl w:ilvl="1" w:tplc="20A0E642">
      <w:start w:val="1"/>
      <w:numFmt w:val="bullet"/>
      <w:lvlText w:val="o"/>
      <w:lvlJc w:val="left"/>
      <w:pPr>
        <w:ind w:left="1440" w:hanging="360"/>
      </w:pPr>
      <w:rPr>
        <w:rFonts w:ascii="Courier New" w:hAnsi="Courier New" w:hint="default"/>
      </w:rPr>
    </w:lvl>
    <w:lvl w:ilvl="2" w:tplc="38DE100A">
      <w:start w:val="1"/>
      <w:numFmt w:val="bullet"/>
      <w:lvlText w:val=""/>
      <w:lvlJc w:val="left"/>
      <w:pPr>
        <w:ind w:left="2160" w:hanging="360"/>
      </w:pPr>
      <w:rPr>
        <w:rFonts w:ascii="Wingdings" w:hAnsi="Wingdings" w:hint="default"/>
      </w:rPr>
    </w:lvl>
    <w:lvl w:ilvl="3" w:tplc="BE568B38">
      <w:start w:val="1"/>
      <w:numFmt w:val="bullet"/>
      <w:lvlText w:val=""/>
      <w:lvlJc w:val="left"/>
      <w:pPr>
        <w:ind w:left="2880" w:hanging="360"/>
      </w:pPr>
      <w:rPr>
        <w:rFonts w:ascii="Symbol" w:hAnsi="Symbol" w:hint="default"/>
      </w:rPr>
    </w:lvl>
    <w:lvl w:ilvl="4" w:tplc="8A9AA76C">
      <w:start w:val="1"/>
      <w:numFmt w:val="bullet"/>
      <w:lvlText w:val="o"/>
      <w:lvlJc w:val="left"/>
      <w:pPr>
        <w:ind w:left="3600" w:hanging="360"/>
      </w:pPr>
      <w:rPr>
        <w:rFonts w:ascii="Courier New" w:hAnsi="Courier New" w:hint="default"/>
      </w:rPr>
    </w:lvl>
    <w:lvl w:ilvl="5" w:tplc="5078702A">
      <w:start w:val="1"/>
      <w:numFmt w:val="bullet"/>
      <w:lvlText w:val=""/>
      <w:lvlJc w:val="left"/>
      <w:pPr>
        <w:ind w:left="4320" w:hanging="360"/>
      </w:pPr>
      <w:rPr>
        <w:rFonts w:ascii="Wingdings" w:hAnsi="Wingdings" w:hint="default"/>
      </w:rPr>
    </w:lvl>
    <w:lvl w:ilvl="6" w:tplc="577A7C04">
      <w:start w:val="1"/>
      <w:numFmt w:val="bullet"/>
      <w:lvlText w:val=""/>
      <w:lvlJc w:val="left"/>
      <w:pPr>
        <w:ind w:left="5040" w:hanging="360"/>
      </w:pPr>
      <w:rPr>
        <w:rFonts w:ascii="Symbol" w:hAnsi="Symbol" w:hint="default"/>
      </w:rPr>
    </w:lvl>
    <w:lvl w:ilvl="7" w:tplc="0C8E228A">
      <w:start w:val="1"/>
      <w:numFmt w:val="bullet"/>
      <w:lvlText w:val="o"/>
      <w:lvlJc w:val="left"/>
      <w:pPr>
        <w:ind w:left="5760" w:hanging="360"/>
      </w:pPr>
      <w:rPr>
        <w:rFonts w:ascii="Courier New" w:hAnsi="Courier New" w:hint="default"/>
      </w:rPr>
    </w:lvl>
    <w:lvl w:ilvl="8" w:tplc="70969FCA">
      <w:start w:val="1"/>
      <w:numFmt w:val="bullet"/>
      <w:lvlText w:val=""/>
      <w:lvlJc w:val="left"/>
      <w:pPr>
        <w:ind w:left="6480" w:hanging="360"/>
      </w:pPr>
      <w:rPr>
        <w:rFonts w:ascii="Wingdings" w:hAnsi="Wingdings" w:hint="default"/>
      </w:rPr>
    </w:lvl>
  </w:abstractNum>
  <w:abstractNum w:abstractNumId="4" w15:restartNumberingAfterBreak="0">
    <w:nsid w:val="629516BF"/>
    <w:multiLevelType w:val="hybridMultilevel"/>
    <w:tmpl w:val="B918530E"/>
    <w:lvl w:ilvl="0" w:tplc="B24C843C">
      <w:start w:val="1"/>
      <w:numFmt w:val="bullet"/>
      <w:lvlText w:val="-"/>
      <w:lvlJc w:val="left"/>
      <w:pPr>
        <w:ind w:left="720" w:hanging="360"/>
      </w:pPr>
      <w:rPr>
        <w:rFonts w:ascii="Aptos" w:hAnsi="Aptos" w:hint="default"/>
      </w:rPr>
    </w:lvl>
    <w:lvl w:ilvl="1" w:tplc="7C8A43BC">
      <w:start w:val="1"/>
      <w:numFmt w:val="bullet"/>
      <w:lvlText w:val="o"/>
      <w:lvlJc w:val="left"/>
      <w:pPr>
        <w:ind w:left="1440" w:hanging="360"/>
      </w:pPr>
      <w:rPr>
        <w:rFonts w:ascii="Courier New" w:hAnsi="Courier New" w:hint="default"/>
      </w:rPr>
    </w:lvl>
    <w:lvl w:ilvl="2" w:tplc="F6DAD264">
      <w:start w:val="1"/>
      <w:numFmt w:val="bullet"/>
      <w:lvlText w:val=""/>
      <w:lvlJc w:val="left"/>
      <w:pPr>
        <w:ind w:left="2160" w:hanging="360"/>
      </w:pPr>
      <w:rPr>
        <w:rFonts w:ascii="Wingdings" w:hAnsi="Wingdings" w:hint="default"/>
      </w:rPr>
    </w:lvl>
    <w:lvl w:ilvl="3" w:tplc="BF884282">
      <w:start w:val="1"/>
      <w:numFmt w:val="bullet"/>
      <w:lvlText w:val=""/>
      <w:lvlJc w:val="left"/>
      <w:pPr>
        <w:ind w:left="2880" w:hanging="360"/>
      </w:pPr>
      <w:rPr>
        <w:rFonts w:ascii="Symbol" w:hAnsi="Symbol" w:hint="default"/>
      </w:rPr>
    </w:lvl>
    <w:lvl w:ilvl="4" w:tplc="CB7E5C78">
      <w:start w:val="1"/>
      <w:numFmt w:val="bullet"/>
      <w:lvlText w:val="o"/>
      <w:lvlJc w:val="left"/>
      <w:pPr>
        <w:ind w:left="3600" w:hanging="360"/>
      </w:pPr>
      <w:rPr>
        <w:rFonts w:ascii="Courier New" w:hAnsi="Courier New" w:hint="default"/>
      </w:rPr>
    </w:lvl>
    <w:lvl w:ilvl="5" w:tplc="BF0CE938">
      <w:start w:val="1"/>
      <w:numFmt w:val="bullet"/>
      <w:lvlText w:val=""/>
      <w:lvlJc w:val="left"/>
      <w:pPr>
        <w:ind w:left="4320" w:hanging="360"/>
      </w:pPr>
      <w:rPr>
        <w:rFonts w:ascii="Wingdings" w:hAnsi="Wingdings" w:hint="default"/>
      </w:rPr>
    </w:lvl>
    <w:lvl w:ilvl="6" w:tplc="CF4413E6">
      <w:start w:val="1"/>
      <w:numFmt w:val="bullet"/>
      <w:lvlText w:val=""/>
      <w:lvlJc w:val="left"/>
      <w:pPr>
        <w:ind w:left="5040" w:hanging="360"/>
      </w:pPr>
      <w:rPr>
        <w:rFonts w:ascii="Symbol" w:hAnsi="Symbol" w:hint="default"/>
      </w:rPr>
    </w:lvl>
    <w:lvl w:ilvl="7" w:tplc="A94668A2">
      <w:start w:val="1"/>
      <w:numFmt w:val="bullet"/>
      <w:lvlText w:val="o"/>
      <w:lvlJc w:val="left"/>
      <w:pPr>
        <w:ind w:left="5760" w:hanging="360"/>
      </w:pPr>
      <w:rPr>
        <w:rFonts w:ascii="Courier New" w:hAnsi="Courier New" w:hint="default"/>
      </w:rPr>
    </w:lvl>
    <w:lvl w:ilvl="8" w:tplc="A7783DDE">
      <w:start w:val="1"/>
      <w:numFmt w:val="bullet"/>
      <w:lvlText w:val=""/>
      <w:lvlJc w:val="left"/>
      <w:pPr>
        <w:ind w:left="6480" w:hanging="360"/>
      </w:pPr>
      <w:rPr>
        <w:rFonts w:ascii="Wingdings" w:hAnsi="Wingdings" w:hint="default"/>
      </w:rPr>
    </w:lvl>
  </w:abstractNum>
  <w:abstractNum w:abstractNumId="5" w15:restartNumberingAfterBreak="0">
    <w:nsid w:val="7117D670"/>
    <w:multiLevelType w:val="hybridMultilevel"/>
    <w:tmpl w:val="9FCAB970"/>
    <w:lvl w:ilvl="0" w:tplc="B62C5C82">
      <w:start w:val="1"/>
      <w:numFmt w:val="bullet"/>
      <w:lvlText w:val="-"/>
      <w:lvlJc w:val="left"/>
      <w:pPr>
        <w:ind w:left="720" w:hanging="360"/>
      </w:pPr>
      <w:rPr>
        <w:rFonts w:ascii="Aptos" w:hAnsi="Aptos" w:hint="default"/>
      </w:rPr>
    </w:lvl>
    <w:lvl w:ilvl="1" w:tplc="6FA464AE">
      <w:start w:val="1"/>
      <w:numFmt w:val="bullet"/>
      <w:lvlText w:val="o"/>
      <w:lvlJc w:val="left"/>
      <w:pPr>
        <w:ind w:left="1440" w:hanging="360"/>
      </w:pPr>
      <w:rPr>
        <w:rFonts w:ascii="Courier New" w:hAnsi="Courier New" w:hint="default"/>
      </w:rPr>
    </w:lvl>
    <w:lvl w:ilvl="2" w:tplc="D942617E">
      <w:start w:val="1"/>
      <w:numFmt w:val="bullet"/>
      <w:lvlText w:val=""/>
      <w:lvlJc w:val="left"/>
      <w:pPr>
        <w:ind w:left="2160" w:hanging="360"/>
      </w:pPr>
      <w:rPr>
        <w:rFonts w:ascii="Wingdings" w:hAnsi="Wingdings" w:hint="default"/>
      </w:rPr>
    </w:lvl>
    <w:lvl w:ilvl="3" w:tplc="A968918C">
      <w:start w:val="1"/>
      <w:numFmt w:val="bullet"/>
      <w:lvlText w:val=""/>
      <w:lvlJc w:val="left"/>
      <w:pPr>
        <w:ind w:left="2880" w:hanging="360"/>
      </w:pPr>
      <w:rPr>
        <w:rFonts w:ascii="Symbol" w:hAnsi="Symbol" w:hint="default"/>
      </w:rPr>
    </w:lvl>
    <w:lvl w:ilvl="4" w:tplc="4AD2A752">
      <w:start w:val="1"/>
      <w:numFmt w:val="bullet"/>
      <w:lvlText w:val="o"/>
      <w:lvlJc w:val="left"/>
      <w:pPr>
        <w:ind w:left="3600" w:hanging="360"/>
      </w:pPr>
      <w:rPr>
        <w:rFonts w:ascii="Courier New" w:hAnsi="Courier New" w:hint="default"/>
      </w:rPr>
    </w:lvl>
    <w:lvl w:ilvl="5" w:tplc="7D9C2C54">
      <w:start w:val="1"/>
      <w:numFmt w:val="bullet"/>
      <w:lvlText w:val=""/>
      <w:lvlJc w:val="left"/>
      <w:pPr>
        <w:ind w:left="4320" w:hanging="360"/>
      </w:pPr>
      <w:rPr>
        <w:rFonts w:ascii="Wingdings" w:hAnsi="Wingdings" w:hint="default"/>
      </w:rPr>
    </w:lvl>
    <w:lvl w:ilvl="6" w:tplc="F0AA6502">
      <w:start w:val="1"/>
      <w:numFmt w:val="bullet"/>
      <w:lvlText w:val=""/>
      <w:lvlJc w:val="left"/>
      <w:pPr>
        <w:ind w:left="5040" w:hanging="360"/>
      </w:pPr>
      <w:rPr>
        <w:rFonts w:ascii="Symbol" w:hAnsi="Symbol" w:hint="default"/>
      </w:rPr>
    </w:lvl>
    <w:lvl w:ilvl="7" w:tplc="66E49192">
      <w:start w:val="1"/>
      <w:numFmt w:val="bullet"/>
      <w:lvlText w:val="o"/>
      <w:lvlJc w:val="left"/>
      <w:pPr>
        <w:ind w:left="5760" w:hanging="360"/>
      </w:pPr>
      <w:rPr>
        <w:rFonts w:ascii="Courier New" w:hAnsi="Courier New" w:hint="default"/>
      </w:rPr>
    </w:lvl>
    <w:lvl w:ilvl="8" w:tplc="FBFE0886">
      <w:start w:val="1"/>
      <w:numFmt w:val="bullet"/>
      <w:lvlText w:val=""/>
      <w:lvlJc w:val="left"/>
      <w:pPr>
        <w:ind w:left="6480" w:hanging="360"/>
      </w:pPr>
      <w:rPr>
        <w:rFonts w:ascii="Wingdings" w:hAnsi="Wingdings" w:hint="default"/>
      </w:rPr>
    </w:lvl>
  </w:abstractNum>
  <w:num w:numId="1" w16cid:durableId="470558639">
    <w:abstractNumId w:val="3"/>
  </w:num>
  <w:num w:numId="2" w16cid:durableId="1508010647">
    <w:abstractNumId w:val="5"/>
  </w:num>
  <w:num w:numId="3" w16cid:durableId="135874553">
    <w:abstractNumId w:val="1"/>
  </w:num>
  <w:num w:numId="4" w16cid:durableId="1433621883">
    <w:abstractNumId w:val="4"/>
  </w:num>
  <w:num w:numId="5" w16cid:durableId="1312641785">
    <w:abstractNumId w:val="2"/>
  </w:num>
  <w:num w:numId="6" w16cid:durableId="1365592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6E"/>
    <w:rsid w:val="00034BE2"/>
    <w:rsid w:val="000404C1"/>
    <w:rsid w:val="00043F74"/>
    <w:rsid w:val="00061DA8"/>
    <w:rsid w:val="00091F74"/>
    <w:rsid w:val="000B6286"/>
    <w:rsid w:val="000D0B3E"/>
    <w:rsid w:val="000E5AC3"/>
    <w:rsid w:val="000E7DCB"/>
    <w:rsid w:val="000F02FA"/>
    <w:rsid w:val="000F740B"/>
    <w:rsid w:val="001147D0"/>
    <w:rsid w:val="001317CD"/>
    <w:rsid w:val="001405C0"/>
    <w:rsid w:val="00150F7E"/>
    <w:rsid w:val="001638DC"/>
    <w:rsid w:val="00171FD5"/>
    <w:rsid w:val="001A3C43"/>
    <w:rsid w:val="001B0623"/>
    <w:rsid w:val="001B0930"/>
    <w:rsid w:val="001F0AA5"/>
    <w:rsid w:val="001F316C"/>
    <w:rsid w:val="0022453F"/>
    <w:rsid w:val="00274995"/>
    <w:rsid w:val="00294D42"/>
    <w:rsid w:val="002C7A08"/>
    <w:rsid w:val="002D358E"/>
    <w:rsid w:val="002F5934"/>
    <w:rsid w:val="00354EF1"/>
    <w:rsid w:val="003575BB"/>
    <w:rsid w:val="00370DBE"/>
    <w:rsid w:val="00371C1D"/>
    <w:rsid w:val="00403102"/>
    <w:rsid w:val="00410B53"/>
    <w:rsid w:val="00427159"/>
    <w:rsid w:val="00464283"/>
    <w:rsid w:val="00470072"/>
    <w:rsid w:val="00477910"/>
    <w:rsid w:val="004F24BD"/>
    <w:rsid w:val="00510AD8"/>
    <w:rsid w:val="00515B1B"/>
    <w:rsid w:val="005706B8"/>
    <w:rsid w:val="005B0106"/>
    <w:rsid w:val="005B2764"/>
    <w:rsid w:val="005B2BB4"/>
    <w:rsid w:val="00616574"/>
    <w:rsid w:val="006B1F16"/>
    <w:rsid w:val="006B4C06"/>
    <w:rsid w:val="006D574F"/>
    <w:rsid w:val="00712A26"/>
    <w:rsid w:val="00742C10"/>
    <w:rsid w:val="00786E89"/>
    <w:rsid w:val="007E4478"/>
    <w:rsid w:val="00815952"/>
    <w:rsid w:val="00834B71"/>
    <w:rsid w:val="00847DF5"/>
    <w:rsid w:val="008651C5"/>
    <w:rsid w:val="0087141C"/>
    <w:rsid w:val="008D689E"/>
    <w:rsid w:val="008D7082"/>
    <w:rsid w:val="00964A33"/>
    <w:rsid w:val="00982E18"/>
    <w:rsid w:val="009A69AE"/>
    <w:rsid w:val="00A008AB"/>
    <w:rsid w:val="00A0200A"/>
    <w:rsid w:val="00A60D10"/>
    <w:rsid w:val="00AB3BCD"/>
    <w:rsid w:val="00B27F64"/>
    <w:rsid w:val="00B3025A"/>
    <w:rsid w:val="00B71709"/>
    <w:rsid w:val="00C001A9"/>
    <w:rsid w:val="00C463B3"/>
    <w:rsid w:val="00C64C9F"/>
    <w:rsid w:val="00C877BE"/>
    <w:rsid w:val="00C912C4"/>
    <w:rsid w:val="00CA4DDA"/>
    <w:rsid w:val="00CA7A88"/>
    <w:rsid w:val="00CE7FB1"/>
    <w:rsid w:val="00D04E20"/>
    <w:rsid w:val="00D13041"/>
    <w:rsid w:val="00D17D8B"/>
    <w:rsid w:val="00D25E76"/>
    <w:rsid w:val="00D6254A"/>
    <w:rsid w:val="00D67E17"/>
    <w:rsid w:val="00D8286E"/>
    <w:rsid w:val="00DE606E"/>
    <w:rsid w:val="00E1525E"/>
    <w:rsid w:val="00E4033A"/>
    <w:rsid w:val="00E6194C"/>
    <w:rsid w:val="00E64EAB"/>
    <w:rsid w:val="00E73441"/>
    <w:rsid w:val="00E77F06"/>
    <w:rsid w:val="00E81516"/>
    <w:rsid w:val="00EA1C42"/>
    <w:rsid w:val="00EB4C6E"/>
    <w:rsid w:val="00EF3EF2"/>
    <w:rsid w:val="00F611EE"/>
    <w:rsid w:val="00F75EE9"/>
    <w:rsid w:val="00F76B85"/>
    <w:rsid w:val="00F77458"/>
    <w:rsid w:val="00F95DEC"/>
    <w:rsid w:val="00FA3B25"/>
    <w:rsid w:val="00FD6901"/>
    <w:rsid w:val="00FE18AE"/>
    <w:rsid w:val="00FE198A"/>
    <w:rsid w:val="0123B794"/>
    <w:rsid w:val="02C1A79C"/>
    <w:rsid w:val="030CC8BB"/>
    <w:rsid w:val="037225B9"/>
    <w:rsid w:val="0426A86F"/>
    <w:rsid w:val="04797C31"/>
    <w:rsid w:val="049B461A"/>
    <w:rsid w:val="05206193"/>
    <w:rsid w:val="05521239"/>
    <w:rsid w:val="0558C96D"/>
    <w:rsid w:val="057A51AC"/>
    <w:rsid w:val="05DEA611"/>
    <w:rsid w:val="06915C26"/>
    <w:rsid w:val="076A6CDC"/>
    <w:rsid w:val="07D34FEA"/>
    <w:rsid w:val="089BC65F"/>
    <w:rsid w:val="097F1F3A"/>
    <w:rsid w:val="0A06AB4B"/>
    <w:rsid w:val="0A14F5CC"/>
    <w:rsid w:val="0AD2B22E"/>
    <w:rsid w:val="0B34ECAD"/>
    <w:rsid w:val="0B6D2016"/>
    <w:rsid w:val="0BD93326"/>
    <w:rsid w:val="0BE2A979"/>
    <w:rsid w:val="0D409D1D"/>
    <w:rsid w:val="0D8CDD9F"/>
    <w:rsid w:val="0EAC93B7"/>
    <w:rsid w:val="0EDD7EA5"/>
    <w:rsid w:val="0EE18BD0"/>
    <w:rsid w:val="0F350FCC"/>
    <w:rsid w:val="0F4CE466"/>
    <w:rsid w:val="0F5ACCE1"/>
    <w:rsid w:val="0F8DD133"/>
    <w:rsid w:val="0FAB2D95"/>
    <w:rsid w:val="10FAD955"/>
    <w:rsid w:val="11C02A00"/>
    <w:rsid w:val="11E0BF87"/>
    <w:rsid w:val="123F8D17"/>
    <w:rsid w:val="12469120"/>
    <w:rsid w:val="124F4ADB"/>
    <w:rsid w:val="12578F82"/>
    <w:rsid w:val="12870664"/>
    <w:rsid w:val="1290E33D"/>
    <w:rsid w:val="12E94F8B"/>
    <w:rsid w:val="131B57CF"/>
    <w:rsid w:val="1354717B"/>
    <w:rsid w:val="138ADD62"/>
    <w:rsid w:val="13960374"/>
    <w:rsid w:val="140DEE64"/>
    <w:rsid w:val="1416269E"/>
    <w:rsid w:val="1465C4FB"/>
    <w:rsid w:val="15CCF25F"/>
    <w:rsid w:val="1661F9C9"/>
    <w:rsid w:val="16EA6353"/>
    <w:rsid w:val="177C6FD3"/>
    <w:rsid w:val="17E70200"/>
    <w:rsid w:val="181FDB8E"/>
    <w:rsid w:val="18781196"/>
    <w:rsid w:val="190608F3"/>
    <w:rsid w:val="1B9D4572"/>
    <w:rsid w:val="1BEB8AB9"/>
    <w:rsid w:val="1C78F7E5"/>
    <w:rsid w:val="1CD61E62"/>
    <w:rsid w:val="1D1F05E8"/>
    <w:rsid w:val="1D634F69"/>
    <w:rsid w:val="1E47C60C"/>
    <w:rsid w:val="1E5898FE"/>
    <w:rsid w:val="1E76CCC4"/>
    <w:rsid w:val="1E76D3A0"/>
    <w:rsid w:val="1F400C81"/>
    <w:rsid w:val="1FC0DD20"/>
    <w:rsid w:val="20CAFCAA"/>
    <w:rsid w:val="21257263"/>
    <w:rsid w:val="218CB354"/>
    <w:rsid w:val="21D3F268"/>
    <w:rsid w:val="22B4B465"/>
    <w:rsid w:val="231B2ABF"/>
    <w:rsid w:val="2326EF15"/>
    <w:rsid w:val="233593DD"/>
    <w:rsid w:val="236C306C"/>
    <w:rsid w:val="23848510"/>
    <w:rsid w:val="238F0310"/>
    <w:rsid w:val="23971DF6"/>
    <w:rsid w:val="2401F969"/>
    <w:rsid w:val="240D3408"/>
    <w:rsid w:val="241CF15A"/>
    <w:rsid w:val="24814E96"/>
    <w:rsid w:val="24A812D3"/>
    <w:rsid w:val="24BB17B3"/>
    <w:rsid w:val="268B6301"/>
    <w:rsid w:val="2797409D"/>
    <w:rsid w:val="27AF7E2C"/>
    <w:rsid w:val="281ACACD"/>
    <w:rsid w:val="28B782C8"/>
    <w:rsid w:val="294E20DC"/>
    <w:rsid w:val="2A29EBE9"/>
    <w:rsid w:val="2A60D062"/>
    <w:rsid w:val="2ACE7542"/>
    <w:rsid w:val="2B1A5547"/>
    <w:rsid w:val="2B1D1A78"/>
    <w:rsid w:val="2C53B3A5"/>
    <w:rsid w:val="2CDE8296"/>
    <w:rsid w:val="2E214BF3"/>
    <w:rsid w:val="2E892076"/>
    <w:rsid w:val="2E9C4134"/>
    <w:rsid w:val="2F2ACBC0"/>
    <w:rsid w:val="2F87A442"/>
    <w:rsid w:val="2FF2C128"/>
    <w:rsid w:val="303F1457"/>
    <w:rsid w:val="3047F03F"/>
    <w:rsid w:val="312A323F"/>
    <w:rsid w:val="31717687"/>
    <w:rsid w:val="31754F00"/>
    <w:rsid w:val="31A86492"/>
    <w:rsid w:val="325FCA95"/>
    <w:rsid w:val="32FFB267"/>
    <w:rsid w:val="33B5E5BF"/>
    <w:rsid w:val="3472A607"/>
    <w:rsid w:val="34799DA2"/>
    <w:rsid w:val="3503692C"/>
    <w:rsid w:val="361D203C"/>
    <w:rsid w:val="364ED28E"/>
    <w:rsid w:val="3755DCE3"/>
    <w:rsid w:val="375E7AF2"/>
    <w:rsid w:val="37B3C9BF"/>
    <w:rsid w:val="37E2B08F"/>
    <w:rsid w:val="37E8884D"/>
    <w:rsid w:val="3879661C"/>
    <w:rsid w:val="39D06D3C"/>
    <w:rsid w:val="3B31FBA4"/>
    <w:rsid w:val="3B3FB507"/>
    <w:rsid w:val="3B4324F1"/>
    <w:rsid w:val="3BC62814"/>
    <w:rsid w:val="3BEE2E0F"/>
    <w:rsid w:val="3C2B269C"/>
    <w:rsid w:val="3C729029"/>
    <w:rsid w:val="3CE0F48F"/>
    <w:rsid w:val="3CE7986F"/>
    <w:rsid w:val="3D58C010"/>
    <w:rsid w:val="3E42BEEE"/>
    <w:rsid w:val="3FC7D52A"/>
    <w:rsid w:val="3FD9E83E"/>
    <w:rsid w:val="4026691E"/>
    <w:rsid w:val="40B89248"/>
    <w:rsid w:val="40FDD009"/>
    <w:rsid w:val="4140E613"/>
    <w:rsid w:val="41937300"/>
    <w:rsid w:val="41E97BFD"/>
    <w:rsid w:val="4318ADDE"/>
    <w:rsid w:val="44439211"/>
    <w:rsid w:val="4463F901"/>
    <w:rsid w:val="44F2A3BA"/>
    <w:rsid w:val="4581F99D"/>
    <w:rsid w:val="45BEA8D6"/>
    <w:rsid w:val="45CF3DAC"/>
    <w:rsid w:val="45F07838"/>
    <w:rsid w:val="4602A029"/>
    <w:rsid w:val="469E53A4"/>
    <w:rsid w:val="46ABB310"/>
    <w:rsid w:val="46DDD52A"/>
    <w:rsid w:val="47915D57"/>
    <w:rsid w:val="4832CBC8"/>
    <w:rsid w:val="484316C9"/>
    <w:rsid w:val="48B4C43E"/>
    <w:rsid w:val="48DB0B8A"/>
    <w:rsid w:val="4A0F8729"/>
    <w:rsid w:val="4A299735"/>
    <w:rsid w:val="4A46014B"/>
    <w:rsid w:val="4A600820"/>
    <w:rsid w:val="4AAD4F64"/>
    <w:rsid w:val="4B3DDBD0"/>
    <w:rsid w:val="4B56B13D"/>
    <w:rsid w:val="4BF17347"/>
    <w:rsid w:val="4C85E9B6"/>
    <w:rsid w:val="4D9697A9"/>
    <w:rsid w:val="4D999776"/>
    <w:rsid w:val="4DA29D4B"/>
    <w:rsid w:val="4DD84C86"/>
    <w:rsid w:val="4DF914F3"/>
    <w:rsid w:val="4DFA957C"/>
    <w:rsid w:val="4E5514D6"/>
    <w:rsid w:val="4E908F57"/>
    <w:rsid w:val="4E9A6DA9"/>
    <w:rsid w:val="4ED75675"/>
    <w:rsid w:val="4F0D3D5C"/>
    <w:rsid w:val="4F4D3D4B"/>
    <w:rsid w:val="4FA29D0D"/>
    <w:rsid w:val="4FA3679E"/>
    <w:rsid w:val="5129B829"/>
    <w:rsid w:val="516D36DC"/>
    <w:rsid w:val="52AD347A"/>
    <w:rsid w:val="52E5D5EF"/>
    <w:rsid w:val="53531DFF"/>
    <w:rsid w:val="53A324BB"/>
    <w:rsid w:val="54172D11"/>
    <w:rsid w:val="54501F26"/>
    <w:rsid w:val="54E63D7D"/>
    <w:rsid w:val="5520D87B"/>
    <w:rsid w:val="561A63BC"/>
    <w:rsid w:val="565C197F"/>
    <w:rsid w:val="566CD77F"/>
    <w:rsid w:val="56B75F1E"/>
    <w:rsid w:val="571D22EB"/>
    <w:rsid w:val="5726CD0C"/>
    <w:rsid w:val="5765D2F3"/>
    <w:rsid w:val="577DFC67"/>
    <w:rsid w:val="57A80A4A"/>
    <w:rsid w:val="58850910"/>
    <w:rsid w:val="589A9E18"/>
    <w:rsid w:val="58A9D823"/>
    <w:rsid w:val="5A3ACF67"/>
    <w:rsid w:val="5A578AF7"/>
    <w:rsid w:val="5A679917"/>
    <w:rsid w:val="5AF6D883"/>
    <w:rsid w:val="5B59307D"/>
    <w:rsid w:val="5B7678BC"/>
    <w:rsid w:val="5C04474A"/>
    <w:rsid w:val="5CE1587D"/>
    <w:rsid w:val="5D43D073"/>
    <w:rsid w:val="5D8AA3C3"/>
    <w:rsid w:val="5E0FC452"/>
    <w:rsid w:val="5E23A89F"/>
    <w:rsid w:val="5E4CB66B"/>
    <w:rsid w:val="60510BAB"/>
    <w:rsid w:val="609B7F09"/>
    <w:rsid w:val="60D91B2E"/>
    <w:rsid w:val="60EB09AF"/>
    <w:rsid w:val="61C6845C"/>
    <w:rsid w:val="62533218"/>
    <w:rsid w:val="625FC334"/>
    <w:rsid w:val="63014214"/>
    <w:rsid w:val="63613384"/>
    <w:rsid w:val="63886D7F"/>
    <w:rsid w:val="638ACD39"/>
    <w:rsid w:val="639A1CC5"/>
    <w:rsid w:val="63AF1982"/>
    <w:rsid w:val="648B9ADA"/>
    <w:rsid w:val="64D4F366"/>
    <w:rsid w:val="656021DD"/>
    <w:rsid w:val="6700A3D9"/>
    <w:rsid w:val="67204413"/>
    <w:rsid w:val="68E06073"/>
    <w:rsid w:val="6961FA6F"/>
    <w:rsid w:val="69F55B59"/>
    <w:rsid w:val="6A3EC147"/>
    <w:rsid w:val="6B83032A"/>
    <w:rsid w:val="6BBC02A6"/>
    <w:rsid w:val="6BCF11A2"/>
    <w:rsid w:val="6BED2578"/>
    <w:rsid w:val="6CAD1F59"/>
    <w:rsid w:val="6DE43B01"/>
    <w:rsid w:val="6E6A7880"/>
    <w:rsid w:val="6E6F2E47"/>
    <w:rsid w:val="6EACD0CC"/>
    <w:rsid w:val="6EC1E92C"/>
    <w:rsid w:val="6F1AADF0"/>
    <w:rsid w:val="6FDA72C2"/>
    <w:rsid w:val="6FFB9DBA"/>
    <w:rsid w:val="700446C0"/>
    <w:rsid w:val="7024B809"/>
    <w:rsid w:val="70C52298"/>
    <w:rsid w:val="70F044B0"/>
    <w:rsid w:val="71199601"/>
    <w:rsid w:val="718DCDD7"/>
    <w:rsid w:val="71B3AED6"/>
    <w:rsid w:val="72655D29"/>
    <w:rsid w:val="72CBC234"/>
    <w:rsid w:val="72F355F8"/>
    <w:rsid w:val="7331CD84"/>
    <w:rsid w:val="73386F83"/>
    <w:rsid w:val="73497447"/>
    <w:rsid w:val="739CD787"/>
    <w:rsid w:val="73FF62BC"/>
    <w:rsid w:val="7409C71D"/>
    <w:rsid w:val="7418E532"/>
    <w:rsid w:val="7468EDCE"/>
    <w:rsid w:val="74BB2DF7"/>
    <w:rsid w:val="74C86D55"/>
    <w:rsid w:val="74F11E2A"/>
    <w:rsid w:val="750FA4EB"/>
    <w:rsid w:val="7523B6A8"/>
    <w:rsid w:val="75F47C96"/>
    <w:rsid w:val="76E60B07"/>
    <w:rsid w:val="770B92A0"/>
    <w:rsid w:val="77B76B3B"/>
    <w:rsid w:val="77E14447"/>
    <w:rsid w:val="780FBBD0"/>
    <w:rsid w:val="782FAACE"/>
    <w:rsid w:val="78756F63"/>
    <w:rsid w:val="7906C692"/>
    <w:rsid w:val="79E8AB45"/>
    <w:rsid w:val="79EE6302"/>
    <w:rsid w:val="7BD0C4C2"/>
    <w:rsid w:val="7C570DB0"/>
    <w:rsid w:val="7C8FBABB"/>
    <w:rsid w:val="7CC0BC59"/>
    <w:rsid w:val="7D82E410"/>
    <w:rsid w:val="7DDE49DC"/>
    <w:rsid w:val="7E25A377"/>
    <w:rsid w:val="7EB1EA6A"/>
    <w:rsid w:val="7EFB2C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DEAD0"/>
  <w15:chartTrackingRefBased/>
  <w15:docId w15:val="{6CD64599-A722-4B0A-AB73-5E3196CD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C6E"/>
    <w:rPr>
      <w:rFonts w:eastAsiaTheme="majorEastAsia" w:cstheme="majorBidi"/>
      <w:color w:val="272727" w:themeColor="text1" w:themeTint="D8"/>
    </w:rPr>
  </w:style>
  <w:style w:type="paragraph" w:styleId="Title">
    <w:name w:val="Title"/>
    <w:basedOn w:val="Normal"/>
    <w:next w:val="Normal"/>
    <w:link w:val="TitleChar"/>
    <w:uiPriority w:val="10"/>
    <w:qFormat/>
    <w:rsid w:val="00EB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C6E"/>
    <w:pPr>
      <w:spacing w:before="160"/>
      <w:jc w:val="center"/>
    </w:pPr>
    <w:rPr>
      <w:i/>
      <w:iCs/>
      <w:color w:val="404040" w:themeColor="text1" w:themeTint="BF"/>
    </w:rPr>
  </w:style>
  <w:style w:type="character" w:customStyle="1" w:styleId="QuoteChar">
    <w:name w:val="Quote Char"/>
    <w:basedOn w:val="DefaultParagraphFont"/>
    <w:link w:val="Quote"/>
    <w:uiPriority w:val="29"/>
    <w:rsid w:val="00EB4C6E"/>
    <w:rPr>
      <w:i/>
      <w:iCs/>
      <w:color w:val="404040" w:themeColor="text1" w:themeTint="BF"/>
    </w:rPr>
  </w:style>
  <w:style w:type="paragraph" w:styleId="ListParagraph">
    <w:name w:val="List Paragraph"/>
    <w:basedOn w:val="Normal"/>
    <w:uiPriority w:val="34"/>
    <w:qFormat/>
    <w:rsid w:val="00EB4C6E"/>
    <w:pPr>
      <w:ind w:left="720"/>
      <w:contextualSpacing/>
    </w:pPr>
  </w:style>
  <w:style w:type="character" w:styleId="IntenseEmphasis">
    <w:name w:val="Intense Emphasis"/>
    <w:basedOn w:val="DefaultParagraphFont"/>
    <w:uiPriority w:val="21"/>
    <w:qFormat/>
    <w:rsid w:val="00EB4C6E"/>
    <w:rPr>
      <w:i/>
      <w:iCs/>
      <w:color w:val="0F4761" w:themeColor="accent1" w:themeShade="BF"/>
    </w:rPr>
  </w:style>
  <w:style w:type="paragraph" w:styleId="IntenseQuote">
    <w:name w:val="Intense Quote"/>
    <w:basedOn w:val="Normal"/>
    <w:next w:val="Normal"/>
    <w:link w:val="IntenseQuoteChar"/>
    <w:uiPriority w:val="30"/>
    <w:qFormat/>
    <w:rsid w:val="00EB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C6E"/>
    <w:rPr>
      <w:i/>
      <w:iCs/>
      <w:color w:val="0F4761" w:themeColor="accent1" w:themeShade="BF"/>
    </w:rPr>
  </w:style>
  <w:style w:type="character" w:styleId="IntenseReference">
    <w:name w:val="Intense Reference"/>
    <w:basedOn w:val="DefaultParagraphFont"/>
    <w:uiPriority w:val="32"/>
    <w:qFormat/>
    <w:rsid w:val="00EB4C6E"/>
    <w:rPr>
      <w:b/>
      <w:bCs/>
      <w:smallCaps/>
      <w:color w:val="0F4761" w:themeColor="accent1" w:themeShade="BF"/>
      <w:spacing w:val="5"/>
    </w:rPr>
  </w:style>
  <w:style w:type="paragraph" w:styleId="Revision">
    <w:name w:val="Revision"/>
    <w:hidden/>
    <w:uiPriority w:val="99"/>
    <w:semiHidden/>
    <w:rsid w:val="00742C10"/>
    <w:pPr>
      <w:spacing w:after="0" w:line="240" w:lineRule="auto"/>
    </w:pPr>
  </w:style>
  <w:style w:type="character" w:styleId="Hyperlink">
    <w:name w:val="Hyperlink"/>
    <w:basedOn w:val="DefaultParagraphFont"/>
    <w:uiPriority w:val="99"/>
    <w:unhideWhenUsed/>
    <w:rsid w:val="00DE606E"/>
    <w:rPr>
      <w:color w:val="467886"/>
      <w:u w:val="single"/>
    </w:rPr>
  </w:style>
  <w:style w:type="table" w:styleId="TableGrid">
    <w:name w:val="Table Grid"/>
    <w:basedOn w:val="TableNormal"/>
    <w:uiPriority w:val="59"/>
    <w:rsid w:val="00DE6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13041"/>
    <w:rPr>
      <w:sz w:val="16"/>
      <w:szCs w:val="16"/>
    </w:rPr>
  </w:style>
  <w:style w:type="paragraph" w:styleId="CommentText">
    <w:name w:val="annotation text"/>
    <w:basedOn w:val="Normal"/>
    <w:link w:val="CommentTextChar"/>
    <w:uiPriority w:val="99"/>
    <w:unhideWhenUsed/>
    <w:rsid w:val="00D13041"/>
    <w:pPr>
      <w:spacing w:line="240" w:lineRule="auto"/>
    </w:pPr>
    <w:rPr>
      <w:sz w:val="20"/>
      <w:szCs w:val="20"/>
    </w:rPr>
  </w:style>
  <w:style w:type="character" w:customStyle="1" w:styleId="CommentTextChar">
    <w:name w:val="Comment Text Char"/>
    <w:basedOn w:val="DefaultParagraphFont"/>
    <w:link w:val="CommentText"/>
    <w:uiPriority w:val="99"/>
    <w:rsid w:val="00D13041"/>
    <w:rPr>
      <w:sz w:val="20"/>
      <w:szCs w:val="20"/>
    </w:rPr>
  </w:style>
  <w:style w:type="paragraph" w:styleId="CommentSubject">
    <w:name w:val="annotation subject"/>
    <w:basedOn w:val="CommentText"/>
    <w:next w:val="CommentText"/>
    <w:link w:val="CommentSubjectChar"/>
    <w:uiPriority w:val="99"/>
    <w:semiHidden/>
    <w:unhideWhenUsed/>
    <w:rsid w:val="00D13041"/>
    <w:rPr>
      <w:b/>
      <w:bCs/>
    </w:rPr>
  </w:style>
  <w:style w:type="character" w:customStyle="1" w:styleId="CommentSubjectChar">
    <w:name w:val="Comment Subject Char"/>
    <w:basedOn w:val="CommentTextChar"/>
    <w:link w:val="CommentSubject"/>
    <w:uiPriority w:val="99"/>
    <w:semiHidden/>
    <w:rsid w:val="00D13041"/>
    <w:rPr>
      <w:b/>
      <w:bCs/>
      <w:sz w:val="20"/>
      <w:szCs w:val="20"/>
    </w:rPr>
  </w:style>
  <w:style w:type="paragraph" w:styleId="FootnoteText">
    <w:name w:val="footnote text"/>
    <w:basedOn w:val="Normal"/>
    <w:uiPriority w:val="99"/>
    <w:semiHidden/>
    <w:unhideWhenUsed/>
    <w:rsid w:val="484316C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043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F74"/>
  </w:style>
  <w:style w:type="paragraph" w:styleId="Footer">
    <w:name w:val="footer"/>
    <w:basedOn w:val="Normal"/>
    <w:link w:val="FooterChar"/>
    <w:uiPriority w:val="99"/>
    <w:unhideWhenUsed/>
    <w:rsid w:val="00043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F74"/>
  </w:style>
  <w:style w:type="character" w:styleId="UnresolvedMention">
    <w:name w:val="Unresolved Mention"/>
    <w:basedOn w:val="DefaultParagraphFont"/>
    <w:uiPriority w:val="99"/>
    <w:semiHidden/>
    <w:unhideWhenUsed/>
    <w:rsid w:val="00FE198A"/>
    <w:rPr>
      <w:color w:val="605E5C"/>
      <w:shd w:val="clear" w:color="auto" w:fill="E1DFDD"/>
    </w:rPr>
  </w:style>
  <w:style w:type="character" w:styleId="FollowedHyperlink">
    <w:name w:val="FollowedHyperlink"/>
    <w:basedOn w:val="DefaultParagraphFont"/>
    <w:uiPriority w:val="99"/>
    <w:semiHidden/>
    <w:unhideWhenUsed/>
    <w:rsid w:val="00FE19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07270">
      <w:bodyDiv w:val="1"/>
      <w:marLeft w:val="0"/>
      <w:marRight w:val="0"/>
      <w:marTop w:val="0"/>
      <w:marBottom w:val="0"/>
      <w:divBdr>
        <w:top w:val="none" w:sz="0" w:space="0" w:color="auto"/>
        <w:left w:val="none" w:sz="0" w:space="0" w:color="auto"/>
        <w:bottom w:val="none" w:sz="0" w:space="0" w:color="auto"/>
        <w:right w:val="none" w:sz="0" w:space="0" w:color="auto"/>
      </w:divBdr>
      <w:divsChild>
        <w:div w:id="47072163">
          <w:marLeft w:val="0"/>
          <w:marRight w:val="0"/>
          <w:marTop w:val="0"/>
          <w:marBottom w:val="0"/>
          <w:divBdr>
            <w:top w:val="none" w:sz="0" w:space="0" w:color="auto"/>
            <w:left w:val="none" w:sz="0" w:space="0" w:color="auto"/>
            <w:bottom w:val="none" w:sz="0" w:space="0" w:color="auto"/>
            <w:right w:val="none" w:sz="0" w:space="0" w:color="auto"/>
          </w:divBdr>
        </w:div>
        <w:div w:id="140582846">
          <w:marLeft w:val="0"/>
          <w:marRight w:val="0"/>
          <w:marTop w:val="0"/>
          <w:marBottom w:val="0"/>
          <w:divBdr>
            <w:top w:val="none" w:sz="0" w:space="0" w:color="auto"/>
            <w:left w:val="none" w:sz="0" w:space="0" w:color="auto"/>
            <w:bottom w:val="none" w:sz="0" w:space="0" w:color="auto"/>
            <w:right w:val="none" w:sz="0" w:space="0" w:color="auto"/>
          </w:divBdr>
        </w:div>
        <w:div w:id="170798280">
          <w:marLeft w:val="0"/>
          <w:marRight w:val="0"/>
          <w:marTop w:val="0"/>
          <w:marBottom w:val="0"/>
          <w:divBdr>
            <w:top w:val="none" w:sz="0" w:space="0" w:color="auto"/>
            <w:left w:val="none" w:sz="0" w:space="0" w:color="auto"/>
            <w:bottom w:val="none" w:sz="0" w:space="0" w:color="auto"/>
            <w:right w:val="none" w:sz="0" w:space="0" w:color="auto"/>
          </w:divBdr>
        </w:div>
        <w:div w:id="184029355">
          <w:marLeft w:val="0"/>
          <w:marRight w:val="0"/>
          <w:marTop w:val="0"/>
          <w:marBottom w:val="0"/>
          <w:divBdr>
            <w:top w:val="none" w:sz="0" w:space="0" w:color="auto"/>
            <w:left w:val="none" w:sz="0" w:space="0" w:color="auto"/>
            <w:bottom w:val="none" w:sz="0" w:space="0" w:color="auto"/>
            <w:right w:val="none" w:sz="0" w:space="0" w:color="auto"/>
          </w:divBdr>
        </w:div>
        <w:div w:id="213392366">
          <w:marLeft w:val="0"/>
          <w:marRight w:val="0"/>
          <w:marTop w:val="0"/>
          <w:marBottom w:val="0"/>
          <w:divBdr>
            <w:top w:val="none" w:sz="0" w:space="0" w:color="auto"/>
            <w:left w:val="none" w:sz="0" w:space="0" w:color="auto"/>
            <w:bottom w:val="none" w:sz="0" w:space="0" w:color="auto"/>
            <w:right w:val="none" w:sz="0" w:space="0" w:color="auto"/>
          </w:divBdr>
        </w:div>
        <w:div w:id="265044901">
          <w:marLeft w:val="0"/>
          <w:marRight w:val="0"/>
          <w:marTop w:val="0"/>
          <w:marBottom w:val="0"/>
          <w:divBdr>
            <w:top w:val="none" w:sz="0" w:space="0" w:color="auto"/>
            <w:left w:val="none" w:sz="0" w:space="0" w:color="auto"/>
            <w:bottom w:val="none" w:sz="0" w:space="0" w:color="auto"/>
            <w:right w:val="none" w:sz="0" w:space="0" w:color="auto"/>
          </w:divBdr>
        </w:div>
        <w:div w:id="290601229">
          <w:marLeft w:val="0"/>
          <w:marRight w:val="0"/>
          <w:marTop w:val="0"/>
          <w:marBottom w:val="0"/>
          <w:divBdr>
            <w:top w:val="none" w:sz="0" w:space="0" w:color="auto"/>
            <w:left w:val="none" w:sz="0" w:space="0" w:color="auto"/>
            <w:bottom w:val="none" w:sz="0" w:space="0" w:color="auto"/>
            <w:right w:val="none" w:sz="0" w:space="0" w:color="auto"/>
          </w:divBdr>
        </w:div>
        <w:div w:id="397098633">
          <w:marLeft w:val="0"/>
          <w:marRight w:val="0"/>
          <w:marTop w:val="0"/>
          <w:marBottom w:val="0"/>
          <w:divBdr>
            <w:top w:val="none" w:sz="0" w:space="0" w:color="auto"/>
            <w:left w:val="none" w:sz="0" w:space="0" w:color="auto"/>
            <w:bottom w:val="none" w:sz="0" w:space="0" w:color="auto"/>
            <w:right w:val="none" w:sz="0" w:space="0" w:color="auto"/>
          </w:divBdr>
        </w:div>
        <w:div w:id="432558086">
          <w:marLeft w:val="0"/>
          <w:marRight w:val="0"/>
          <w:marTop w:val="0"/>
          <w:marBottom w:val="0"/>
          <w:divBdr>
            <w:top w:val="none" w:sz="0" w:space="0" w:color="auto"/>
            <w:left w:val="none" w:sz="0" w:space="0" w:color="auto"/>
            <w:bottom w:val="none" w:sz="0" w:space="0" w:color="auto"/>
            <w:right w:val="none" w:sz="0" w:space="0" w:color="auto"/>
          </w:divBdr>
        </w:div>
        <w:div w:id="435298156">
          <w:marLeft w:val="0"/>
          <w:marRight w:val="0"/>
          <w:marTop w:val="0"/>
          <w:marBottom w:val="0"/>
          <w:divBdr>
            <w:top w:val="none" w:sz="0" w:space="0" w:color="auto"/>
            <w:left w:val="none" w:sz="0" w:space="0" w:color="auto"/>
            <w:bottom w:val="none" w:sz="0" w:space="0" w:color="auto"/>
            <w:right w:val="none" w:sz="0" w:space="0" w:color="auto"/>
          </w:divBdr>
        </w:div>
        <w:div w:id="467363998">
          <w:marLeft w:val="0"/>
          <w:marRight w:val="0"/>
          <w:marTop w:val="0"/>
          <w:marBottom w:val="0"/>
          <w:divBdr>
            <w:top w:val="none" w:sz="0" w:space="0" w:color="auto"/>
            <w:left w:val="none" w:sz="0" w:space="0" w:color="auto"/>
            <w:bottom w:val="none" w:sz="0" w:space="0" w:color="auto"/>
            <w:right w:val="none" w:sz="0" w:space="0" w:color="auto"/>
          </w:divBdr>
        </w:div>
        <w:div w:id="467674165">
          <w:marLeft w:val="0"/>
          <w:marRight w:val="0"/>
          <w:marTop w:val="0"/>
          <w:marBottom w:val="0"/>
          <w:divBdr>
            <w:top w:val="none" w:sz="0" w:space="0" w:color="auto"/>
            <w:left w:val="none" w:sz="0" w:space="0" w:color="auto"/>
            <w:bottom w:val="none" w:sz="0" w:space="0" w:color="auto"/>
            <w:right w:val="none" w:sz="0" w:space="0" w:color="auto"/>
          </w:divBdr>
        </w:div>
        <w:div w:id="527259850">
          <w:marLeft w:val="0"/>
          <w:marRight w:val="0"/>
          <w:marTop w:val="0"/>
          <w:marBottom w:val="0"/>
          <w:divBdr>
            <w:top w:val="none" w:sz="0" w:space="0" w:color="auto"/>
            <w:left w:val="none" w:sz="0" w:space="0" w:color="auto"/>
            <w:bottom w:val="none" w:sz="0" w:space="0" w:color="auto"/>
            <w:right w:val="none" w:sz="0" w:space="0" w:color="auto"/>
          </w:divBdr>
        </w:div>
        <w:div w:id="665983994">
          <w:marLeft w:val="0"/>
          <w:marRight w:val="0"/>
          <w:marTop w:val="0"/>
          <w:marBottom w:val="0"/>
          <w:divBdr>
            <w:top w:val="none" w:sz="0" w:space="0" w:color="auto"/>
            <w:left w:val="none" w:sz="0" w:space="0" w:color="auto"/>
            <w:bottom w:val="none" w:sz="0" w:space="0" w:color="auto"/>
            <w:right w:val="none" w:sz="0" w:space="0" w:color="auto"/>
          </w:divBdr>
        </w:div>
        <w:div w:id="704864857">
          <w:marLeft w:val="0"/>
          <w:marRight w:val="0"/>
          <w:marTop w:val="0"/>
          <w:marBottom w:val="0"/>
          <w:divBdr>
            <w:top w:val="none" w:sz="0" w:space="0" w:color="auto"/>
            <w:left w:val="none" w:sz="0" w:space="0" w:color="auto"/>
            <w:bottom w:val="none" w:sz="0" w:space="0" w:color="auto"/>
            <w:right w:val="none" w:sz="0" w:space="0" w:color="auto"/>
          </w:divBdr>
        </w:div>
        <w:div w:id="746148555">
          <w:marLeft w:val="0"/>
          <w:marRight w:val="0"/>
          <w:marTop w:val="0"/>
          <w:marBottom w:val="0"/>
          <w:divBdr>
            <w:top w:val="none" w:sz="0" w:space="0" w:color="auto"/>
            <w:left w:val="none" w:sz="0" w:space="0" w:color="auto"/>
            <w:bottom w:val="none" w:sz="0" w:space="0" w:color="auto"/>
            <w:right w:val="none" w:sz="0" w:space="0" w:color="auto"/>
          </w:divBdr>
        </w:div>
        <w:div w:id="753085547">
          <w:marLeft w:val="0"/>
          <w:marRight w:val="0"/>
          <w:marTop w:val="0"/>
          <w:marBottom w:val="0"/>
          <w:divBdr>
            <w:top w:val="none" w:sz="0" w:space="0" w:color="auto"/>
            <w:left w:val="none" w:sz="0" w:space="0" w:color="auto"/>
            <w:bottom w:val="none" w:sz="0" w:space="0" w:color="auto"/>
            <w:right w:val="none" w:sz="0" w:space="0" w:color="auto"/>
          </w:divBdr>
        </w:div>
        <w:div w:id="797914921">
          <w:marLeft w:val="0"/>
          <w:marRight w:val="0"/>
          <w:marTop w:val="0"/>
          <w:marBottom w:val="0"/>
          <w:divBdr>
            <w:top w:val="none" w:sz="0" w:space="0" w:color="auto"/>
            <w:left w:val="none" w:sz="0" w:space="0" w:color="auto"/>
            <w:bottom w:val="none" w:sz="0" w:space="0" w:color="auto"/>
            <w:right w:val="none" w:sz="0" w:space="0" w:color="auto"/>
          </w:divBdr>
        </w:div>
        <w:div w:id="823741632">
          <w:marLeft w:val="0"/>
          <w:marRight w:val="0"/>
          <w:marTop w:val="0"/>
          <w:marBottom w:val="0"/>
          <w:divBdr>
            <w:top w:val="none" w:sz="0" w:space="0" w:color="auto"/>
            <w:left w:val="none" w:sz="0" w:space="0" w:color="auto"/>
            <w:bottom w:val="none" w:sz="0" w:space="0" w:color="auto"/>
            <w:right w:val="none" w:sz="0" w:space="0" w:color="auto"/>
          </w:divBdr>
        </w:div>
        <w:div w:id="829248210">
          <w:marLeft w:val="0"/>
          <w:marRight w:val="0"/>
          <w:marTop w:val="0"/>
          <w:marBottom w:val="0"/>
          <w:divBdr>
            <w:top w:val="none" w:sz="0" w:space="0" w:color="auto"/>
            <w:left w:val="none" w:sz="0" w:space="0" w:color="auto"/>
            <w:bottom w:val="none" w:sz="0" w:space="0" w:color="auto"/>
            <w:right w:val="none" w:sz="0" w:space="0" w:color="auto"/>
          </w:divBdr>
        </w:div>
        <w:div w:id="864517265">
          <w:marLeft w:val="0"/>
          <w:marRight w:val="0"/>
          <w:marTop w:val="0"/>
          <w:marBottom w:val="0"/>
          <w:divBdr>
            <w:top w:val="none" w:sz="0" w:space="0" w:color="auto"/>
            <w:left w:val="none" w:sz="0" w:space="0" w:color="auto"/>
            <w:bottom w:val="none" w:sz="0" w:space="0" w:color="auto"/>
            <w:right w:val="none" w:sz="0" w:space="0" w:color="auto"/>
          </w:divBdr>
        </w:div>
        <w:div w:id="877207912">
          <w:marLeft w:val="0"/>
          <w:marRight w:val="0"/>
          <w:marTop w:val="0"/>
          <w:marBottom w:val="0"/>
          <w:divBdr>
            <w:top w:val="none" w:sz="0" w:space="0" w:color="auto"/>
            <w:left w:val="none" w:sz="0" w:space="0" w:color="auto"/>
            <w:bottom w:val="none" w:sz="0" w:space="0" w:color="auto"/>
            <w:right w:val="none" w:sz="0" w:space="0" w:color="auto"/>
          </w:divBdr>
        </w:div>
        <w:div w:id="891691168">
          <w:marLeft w:val="0"/>
          <w:marRight w:val="0"/>
          <w:marTop w:val="0"/>
          <w:marBottom w:val="0"/>
          <w:divBdr>
            <w:top w:val="none" w:sz="0" w:space="0" w:color="auto"/>
            <w:left w:val="none" w:sz="0" w:space="0" w:color="auto"/>
            <w:bottom w:val="none" w:sz="0" w:space="0" w:color="auto"/>
            <w:right w:val="none" w:sz="0" w:space="0" w:color="auto"/>
          </w:divBdr>
        </w:div>
        <w:div w:id="949818156">
          <w:marLeft w:val="0"/>
          <w:marRight w:val="0"/>
          <w:marTop w:val="0"/>
          <w:marBottom w:val="0"/>
          <w:divBdr>
            <w:top w:val="none" w:sz="0" w:space="0" w:color="auto"/>
            <w:left w:val="none" w:sz="0" w:space="0" w:color="auto"/>
            <w:bottom w:val="none" w:sz="0" w:space="0" w:color="auto"/>
            <w:right w:val="none" w:sz="0" w:space="0" w:color="auto"/>
          </w:divBdr>
        </w:div>
        <w:div w:id="982008082">
          <w:marLeft w:val="0"/>
          <w:marRight w:val="0"/>
          <w:marTop w:val="0"/>
          <w:marBottom w:val="0"/>
          <w:divBdr>
            <w:top w:val="none" w:sz="0" w:space="0" w:color="auto"/>
            <w:left w:val="none" w:sz="0" w:space="0" w:color="auto"/>
            <w:bottom w:val="none" w:sz="0" w:space="0" w:color="auto"/>
            <w:right w:val="none" w:sz="0" w:space="0" w:color="auto"/>
          </w:divBdr>
        </w:div>
        <w:div w:id="986279859">
          <w:marLeft w:val="0"/>
          <w:marRight w:val="0"/>
          <w:marTop w:val="0"/>
          <w:marBottom w:val="0"/>
          <w:divBdr>
            <w:top w:val="none" w:sz="0" w:space="0" w:color="auto"/>
            <w:left w:val="none" w:sz="0" w:space="0" w:color="auto"/>
            <w:bottom w:val="none" w:sz="0" w:space="0" w:color="auto"/>
            <w:right w:val="none" w:sz="0" w:space="0" w:color="auto"/>
          </w:divBdr>
        </w:div>
        <w:div w:id="1147941306">
          <w:marLeft w:val="0"/>
          <w:marRight w:val="0"/>
          <w:marTop w:val="0"/>
          <w:marBottom w:val="0"/>
          <w:divBdr>
            <w:top w:val="none" w:sz="0" w:space="0" w:color="auto"/>
            <w:left w:val="none" w:sz="0" w:space="0" w:color="auto"/>
            <w:bottom w:val="none" w:sz="0" w:space="0" w:color="auto"/>
            <w:right w:val="none" w:sz="0" w:space="0" w:color="auto"/>
          </w:divBdr>
        </w:div>
        <w:div w:id="1156188998">
          <w:marLeft w:val="0"/>
          <w:marRight w:val="0"/>
          <w:marTop w:val="0"/>
          <w:marBottom w:val="0"/>
          <w:divBdr>
            <w:top w:val="none" w:sz="0" w:space="0" w:color="auto"/>
            <w:left w:val="none" w:sz="0" w:space="0" w:color="auto"/>
            <w:bottom w:val="none" w:sz="0" w:space="0" w:color="auto"/>
            <w:right w:val="none" w:sz="0" w:space="0" w:color="auto"/>
          </w:divBdr>
        </w:div>
        <w:div w:id="1160727983">
          <w:marLeft w:val="0"/>
          <w:marRight w:val="0"/>
          <w:marTop w:val="0"/>
          <w:marBottom w:val="0"/>
          <w:divBdr>
            <w:top w:val="none" w:sz="0" w:space="0" w:color="auto"/>
            <w:left w:val="none" w:sz="0" w:space="0" w:color="auto"/>
            <w:bottom w:val="none" w:sz="0" w:space="0" w:color="auto"/>
            <w:right w:val="none" w:sz="0" w:space="0" w:color="auto"/>
          </w:divBdr>
        </w:div>
        <w:div w:id="1281182109">
          <w:marLeft w:val="0"/>
          <w:marRight w:val="0"/>
          <w:marTop w:val="0"/>
          <w:marBottom w:val="0"/>
          <w:divBdr>
            <w:top w:val="none" w:sz="0" w:space="0" w:color="auto"/>
            <w:left w:val="none" w:sz="0" w:space="0" w:color="auto"/>
            <w:bottom w:val="none" w:sz="0" w:space="0" w:color="auto"/>
            <w:right w:val="none" w:sz="0" w:space="0" w:color="auto"/>
          </w:divBdr>
        </w:div>
        <w:div w:id="1318193211">
          <w:marLeft w:val="0"/>
          <w:marRight w:val="0"/>
          <w:marTop w:val="0"/>
          <w:marBottom w:val="0"/>
          <w:divBdr>
            <w:top w:val="none" w:sz="0" w:space="0" w:color="auto"/>
            <w:left w:val="none" w:sz="0" w:space="0" w:color="auto"/>
            <w:bottom w:val="none" w:sz="0" w:space="0" w:color="auto"/>
            <w:right w:val="none" w:sz="0" w:space="0" w:color="auto"/>
          </w:divBdr>
        </w:div>
        <w:div w:id="1338384354">
          <w:marLeft w:val="0"/>
          <w:marRight w:val="0"/>
          <w:marTop w:val="0"/>
          <w:marBottom w:val="0"/>
          <w:divBdr>
            <w:top w:val="none" w:sz="0" w:space="0" w:color="auto"/>
            <w:left w:val="none" w:sz="0" w:space="0" w:color="auto"/>
            <w:bottom w:val="none" w:sz="0" w:space="0" w:color="auto"/>
            <w:right w:val="none" w:sz="0" w:space="0" w:color="auto"/>
          </w:divBdr>
        </w:div>
        <w:div w:id="1353649223">
          <w:marLeft w:val="0"/>
          <w:marRight w:val="0"/>
          <w:marTop w:val="0"/>
          <w:marBottom w:val="0"/>
          <w:divBdr>
            <w:top w:val="none" w:sz="0" w:space="0" w:color="auto"/>
            <w:left w:val="none" w:sz="0" w:space="0" w:color="auto"/>
            <w:bottom w:val="none" w:sz="0" w:space="0" w:color="auto"/>
            <w:right w:val="none" w:sz="0" w:space="0" w:color="auto"/>
          </w:divBdr>
        </w:div>
        <w:div w:id="1432118759">
          <w:marLeft w:val="0"/>
          <w:marRight w:val="0"/>
          <w:marTop w:val="0"/>
          <w:marBottom w:val="0"/>
          <w:divBdr>
            <w:top w:val="none" w:sz="0" w:space="0" w:color="auto"/>
            <w:left w:val="none" w:sz="0" w:space="0" w:color="auto"/>
            <w:bottom w:val="none" w:sz="0" w:space="0" w:color="auto"/>
            <w:right w:val="none" w:sz="0" w:space="0" w:color="auto"/>
          </w:divBdr>
        </w:div>
        <w:div w:id="1480032194">
          <w:marLeft w:val="0"/>
          <w:marRight w:val="0"/>
          <w:marTop w:val="0"/>
          <w:marBottom w:val="0"/>
          <w:divBdr>
            <w:top w:val="none" w:sz="0" w:space="0" w:color="auto"/>
            <w:left w:val="none" w:sz="0" w:space="0" w:color="auto"/>
            <w:bottom w:val="none" w:sz="0" w:space="0" w:color="auto"/>
            <w:right w:val="none" w:sz="0" w:space="0" w:color="auto"/>
          </w:divBdr>
        </w:div>
        <w:div w:id="1492597119">
          <w:marLeft w:val="0"/>
          <w:marRight w:val="0"/>
          <w:marTop w:val="0"/>
          <w:marBottom w:val="0"/>
          <w:divBdr>
            <w:top w:val="none" w:sz="0" w:space="0" w:color="auto"/>
            <w:left w:val="none" w:sz="0" w:space="0" w:color="auto"/>
            <w:bottom w:val="none" w:sz="0" w:space="0" w:color="auto"/>
            <w:right w:val="none" w:sz="0" w:space="0" w:color="auto"/>
          </w:divBdr>
        </w:div>
        <w:div w:id="1494832560">
          <w:marLeft w:val="0"/>
          <w:marRight w:val="0"/>
          <w:marTop w:val="0"/>
          <w:marBottom w:val="0"/>
          <w:divBdr>
            <w:top w:val="none" w:sz="0" w:space="0" w:color="auto"/>
            <w:left w:val="none" w:sz="0" w:space="0" w:color="auto"/>
            <w:bottom w:val="none" w:sz="0" w:space="0" w:color="auto"/>
            <w:right w:val="none" w:sz="0" w:space="0" w:color="auto"/>
          </w:divBdr>
        </w:div>
        <w:div w:id="1529297630">
          <w:marLeft w:val="0"/>
          <w:marRight w:val="0"/>
          <w:marTop w:val="0"/>
          <w:marBottom w:val="0"/>
          <w:divBdr>
            <w:top w:val="none" w:sz="0" w:space="0" w:color="auto"/>
            <w:left w:val="none" w:sz="0" w:space="0" w:color="auto"/>
            <w:bottom w:val="none" w:sz="0" w:space="0" w:color="auto"/>
            <w:right w:val="none" w:sz="0" w:space="0" w:color="auto"/>
          </w:divBdr>
        </w:div>
        <w:div w:id="1533806564">
          <w:marLeft w:val="0"/>
          <w:marRight w:val="0"/>
          <w:marTop w:val="0"/>
          <w:marBottom w:val="0"/>
          <w:divBdr>
            <w:top w:val="none" w:sz="0" w:space="0" w:color="auto"/>
            <w:left w:val="none" w:sz="0" w:space="0" w:color="auto"/>
            <w:bottom w:val="none" w:sz="0" w:space="0" w:color="auto"/>
            <w:right w:val="none" w:sz="0" w:space="0" w:color="auto"/>
          </w:divBdr>
        </w:div>
        <w:div w:id="1546136275">
          <w:marLeft w:val="0"/>
          <w:marRight w:val="0"/>
          <w:marTop w:val="0"/>
          <w:marBottom w:val="0"/>
          <w:divBdr>
            <w:top w:val="none" w:sz="0" w:space="0" w:color="auto"/>
            <w:left w:val="none" w:sz="0" w:space="0" w:color="auto"/>
            <w:bottom w:val="none" w:sz="0" w:space="0" w:color="auto"/>
            <w:right w:val="none" w:sz="0" w:space="0" w:color="auto"/>
          </w:divBdr>
        </w:div>
        <w:div w:id="1598638163">
          <w:marLeft w:val="0"/>
          <w:marRight w:val="0"/>
          <w:marTop w:val="0"/>
          <w:marBottom w:val="0"/>
          <w:divBdr>
            <w:top w:val="none" w:sz="0" w:space="0" w:color="auto"/>
            <w:left w:val="none" w:sz="0" w:space="0" w:color="auto"/>
            <w:bottom w:val="none" w:sz="0" w:space="0" w:color="auto"/>
            <w:right w:val="none" w:sz="0" w:space="0" w:color="auto"/>
          </w:divBdr>
        </w:div>
        <w:div w:id="1598713745">
          <w:marLeft w:val="0"/>
          <w:marRight w:val="0"/>
          <w:marTop w:val="0"/>
          <w:marBottom w:val="0"/>
          <w:divBdr>
            <w:top w:val="none" w:sz="0" w:space="0" w:color="auto"/>
            <w:left w:val="none" w:sz="0" w:space="0" w:color="auto"/>
            <w:bottom w:val="none" w:sz="0" w:space="0" w:color="auto"/>
            <w:right w:val="none" w:sz="0" w:space="0" w:color="auto"/>
          </w:divBdr>
        </w:div>
        <w:div w:id="1602034263">
          <w:marLeft w:val="0"/>
          <w:marRight w:val="0"/>
          <w:marTop w:val="0"/>
          <w:marBottom w:val="0"/>
          <w:divBdr>
            <w:top w:val="none" w:sz="0" w:space="0" w:color="auto"/>
            <w:left w:val="none" w:sz="0" w:space="0" w:color="auto"/>
            <w:bottom w:val="none" w:sz="0" w:space="0" w:color="auto"/>
            <w:right w:val="none" w:sz="0" w:space="0" w:color="auto"/>
          </w:divBdr>
        </w:div>
        <w:div w:id="1611819409">
          <w:marLeft w:val="0"/>
          <w:marRight w:val="0"/>
          <w:marTop w:val="0"/>
          <w:marBottom w:val="0"/>
          <w:divBdr>
            <w:top w:val="none" w:sz="0" w:space="0" w:color="auto"/>
            <w:left w:val="none" w:sz="0" w:space="0" w:color="auto"/>
            <w:bottom w:val="none" w:sz="0" w:space="0" w:color="auto"/>
            <w:right w:val="none" w:sz="0" w:space="0" w:color="auto"/>
          </w:divBdr>
        </w:div>
        <w:div w:id="1618180063">
          <w:marLeft w:val="0"/>
          <w:marRight w:val="0"/>
          <w:marTop w:val="0"/>
          <w:marBottom w:val="0"/>
          <w:divBdr>
            <w:top w:val="none" w:sz="0" w:space="0" w:color="auto"/>
            <w:left w:val="none" w:sz="0" w:space="0" w:color="auto"/>
            <w:bottom w:val="none" w:sz="0" w:space="0" w:color="auto"/>
            <w:right w:val="none" w:sz="0" w:space="0" w:color="auto"/>
          </w:divBdr>
        </w:div>
        <w:div w:id="1682930000">
          <w:marLeft w:val="0"/>
          <w:marRight w:val="0"/>
          <w:marTop w:val="0"/>
          <w:marBottom w:val="0"/>
          <w:divBdr>
            <w:top w:val="none" w:sz="0" w:space="0" w:color="auto"/>
            <w:left w:val="none" w:sz="0" w:space="0" w:color="auto"/>
            <w:bottom w:val="none" w:sz="0" w:space="0" w:color="auto"/>
            <w:right w:val="none" w:sz="0" w:space="0" w:color="auto"/>
          </w:divBdr>
        </w:div>
        <w:div w:id="1772705907">
          <w:marLeft w:val="0"/>
          <w:marRight w:val="0"/>
          <w:marTop w:val="0"/>
          <w:marBottom w:val="0"/>
          <w:divBdr>
            <w:top w:val="none" w:sz="0" w:space="0" w:color="auto"/>
            <w:left w:val="none" w:sz="0" w:space="0" w:color="auto"/>
            <w:bottom w:val="none" w:sz="0" w:space="0" w:color="auto"/>
            <w:right w:val="none" w:sz="0" w:space="0" w:color="auto"/>
          </w:divBdr>
        </w:div>
        <w:div w:id="1773167756">
          <w:marLeft w:val="0"/>
          <w:marRight w:val="0"/>
          <w:marTop w:val="0"/>
          <w:marBottom w:val="0"/>
          <w:divBdr>
            <w:top w:val="none" w:sz="0" w:space="0" w:color="auto"/>
            <w:left w:val="none" w:sz="0" w:space="0" w:color="auto"/>
            <w:bottom w:val="none" w:sz="0" w:space="0" w:color="auto"/>
            <w:right w:val="none" w:sz="0" w:space="0" w:color="auto"/>
          </w:divBdr>
        </w:div>
        <w:div w:id="1812747284">
          <w:marLeft w:val="0"/>
          <w:marRight w:val="0"/>
          <w:marTop w:val="0"/>
          <w:marBottom w:val="0"/>
          <w:divBdr>
            <w:top w:val="none" w:sz="0" w:space="0" w:color="auto"/>
            <w:left w:val="none" w:sz="0" w:space="0" w:color="auto"/>
            <w:bottom w:val="none" w:sz="0" w:space="0" w:color="auto"/>
            <w:right w:val="none" w:sz="0" w:space="0" w:color="auto"/>
          </w:divBdr>
        </w:div>
        <w:div w:id="1872065241">
          <w:marLeft w:val="0"/>
          <w:marRight w:val="0"/>
          <w:marTop w:val="0"/>
          <w:marBottom w:val="0"/>
          <w:divBdr>
            <w:top w:val="none" w:sz="0" w:space="0" w:color="auto"/>
            <w:left w:val="none" w:sz="0" w:space="0" w:color="auto"/>
            <w:bottom w:val="none" w:sz="0" w:space="0" w:color="auto"/>
            <w:right w:val="none" w:sz="0" w:space="0" w:color="auto"/>
          </w:divBdr>
        </w:div>
        <w:div w:id="1937904867">
          <w:marLeft w:val="0"/>
          <w:marRight w:val="0"/>
          <w:marTop w:val="0"/>
          <w:marBottom w:val="0"/>
          <w:divBdr>
            <w:top w:val="none" w:sz="0" w:space="0" w:color="auto"/>
            <w:left w:val="none" w:sz="0" w:space="0" w:color="auto"/>
            <w:bottom w:val="none" w:sz="0" w:space="0" w:color="auto"/>
            <w:right w:val="none" w:sz="0" w:space="0" w:color="auto"/>
          </w:divBdr>
        </w:div>
        <w:div w:id="1964185810">
          <w:marLeft w:val="0"/>
          <w:marRight w:val="0"/>
          <w:marTop w:val="0"/>
          <w:marBottom w:val="0"/>
          <w:divBdr>
            <w:top w:val="none" w:sz="0" w:space="0" w:color="auto"/>
            <w:left w:val="none" w:sz="0" w:space="0" w:color="auto"/>
            <w:bottom w:val="none" w:sz="0" w:space="0" w:color="auto"/>
            <w:right w:val="none" w:sz="0" w:space="0" w:color="auto"/>
          </w:divBdr>
        </w:div>
        <w:div w:id="1969893254">
          <w:marLeft w:val="0"/>
          <w:marRight w:val="0"/>
          <w:marTop w:val="0"/>
          <w:marBottom w:val="0"/>
          <w:divBdr>
            <w:top w:val="none" w:sz="0" w:space="0" w:color="auto"/>
            <w:left w:val="none" w:sz="0" w:space="0" w:color="auto"/>
            <w:bottom w:val="none" w:sz="0" w:space="0" w:color="auto"/>
            <w:right w:val="none" w:sz="0" w:space="0" w:color="auto"/>
          </w:divBdr>
        </w:div>
        <w:div w:id="1999922231">
          <w:marLeft w:val="0"/>
          <w:marRight w:val="0"/>
          <w:marTop w:val="0"/>
          <w:marBottom w:val="0"/>
          <w:divBdr>
            <w:top w:val="none" w:sz="0" w:space="0" w:color="auto"/>
            <w:left w:val="none" w:sz="0" w:space="0" w:color="auto"/>
            <w:bottom w:val="none" w:sz="0" w:space="0" w:color="auto"/>
            <w:right w:val="none" w:sz="0" w:space="0" w:color="auto"/>
          </w:divBdr>
        </w:div>
        <w:div w:id="2036612255">
          <w:marLeft w:val="0"/>
          <w:marRight w:val="0"/>
          <w:marTop w:val="0"/>
          <w:marBottom w:val="0"/>
          <w:divBdr>
            <w:top w:val="none" w:sz="0" w:space="0" w:color="auto"/>
            <w:left w:val="none" w:sz="0" w:space="0" w:color="auto"/>
            <w:bottom w:val="none" w:sz="0" w:space="0" w:color="auto"/>
            <w:right w:val="none" w:sz="0" w:space="0" w:color="auto"/>
          </w:divBdr>
        </w:div>
        <w:div w:id="2037533996">
          <w:marLeft w:val="0"/>
          <w:marRight w:val="0"/>
          <w:marTop w:val="0"/>
          <w:marBottom w:val="0"/>
          <w:divBdr>
            <w:top w:val="none" w:sz="0" w:space="0" w:color="auto"/>
            <w:left w:val="none" w:sz="0" w:space="0" w:color="auto"/>
            <w:bottom w:val="none" w:sz="0" w:space="0" w:color="auto"/>
            <w:right w:val="none" w:sz="0" w:space="0" w:color="auto"/>
          </w:divBdr>
        </w:div>
        <w:div w:id="2043750282">
          <w:marLeft w:val="0"/>
          <w:marRight w:val="0"/>
          <w:marTop w:val="0"/>
          <w:marBottom w:val="0"/>
          <w:divBdr>
            <w:top w:val="none" w:sz="0" w:space="0" w:color="auto"/>
            <w:left w:val="none" w:sz="0" w:space="0" w:color="auto"/>
            <w:bottom w:val="none" w:sz="0" w:space="0" w:color="auto"/>
            <w:right w:val="none" w:sz="0" w:space="0" w:color="auto"/>
          </w:divBdr>
        </w:div>
        <w:div w:id="2135442482">
          <w:marLeft w:val="0"/>
          <w:marRight w:val="0"/>
          <w:marTop w:val="0"/>
          <w:marBottom w:val="0"/>
          <w:divBdr>
            <w:top w:val="none" w:sz="0" w:space="0" w:color="auto"/>
            <w:left w:val="none" w:sz="0" w:space="0" w:color="auto"/>
            <w:bottom w:val="none" w:sz="0" w:space="0" w:color="auto"/>
            <w:right w:val="none" w:sz="0" w:space="0" w:color="auto"/>
          </w:divBdr>
        </w:div>
      </w:divsChild>
    </w:div>
    <w:div w:id="1119177283">
      <w:bodyDiv w:val="1"/>
      <w:marLeft w:val="0"/>
      <w:marRight w:val="0"/>
      <w:marTop w:val="0"/>
      <w:marBottom w:val="0"/>
      <w:divBdr>
        <w:top w:val="none" w:sz="0" w:space="0" w:color="auto"/>
        <w:left w:val="none" w:sz="0" w:space="0" w:color="auto"/>
        <w:bottom w:val="none" w:sz="0" w:space="0" w:color="auto"/>
        <w:right w:val="none" w:sz="0" w:space="0" w:color="auto"/>
      </w:divBdr>
      <w:divsChild>
        <w:div w:id="39718409">
          <w:marLeft w:val="0"/>
          <w:marRight w:val="0"/>
          <w:marTop w:val="0"/>
          <w:marBottom w:val="0"/>
          <w:divBdr>
            <w:top w:val="none" w:sz="0" w:space="0" w:color="auto"/>
            <w:left w:val="none" w:sz="0" w:space="0" w:color="auto"/>
            <w:bottom w:val="none" w:sz="0" w:space="0" w:color="auto"/>
            <w:right w:val="none" w:sz="0" w:space="0" w:color="auto"/>
          </w:divBdr>
        </w:div>
        <w:div w:id="106239371">
          <w:marLeft w:val="0"/>
          <w:marRight w:val="0"/>
          <w:marTop w:val="0"/>
          <w:marBottom w:val="0"/>
          <w:divBdr>
            <w:top w:val="none" w:sz="0" w:space="0" w:color="auto"/>
            <w:left w:val="none" w:sz="0" w:space="0" w:color="auto"/>
            <w:bottom w:val="none" w:sz="0" w:space="0" w:color="auto"/>
            <w:right w:val="none" w:sz="0" w:space="0" w:color="auto"/>
          </w:divBdr>
        </w:div>
        <w:div w:id="175772810">
          <w:marLeft w:val="0"/>
          <w:marRight w:val="0"/>
          <w:marTop w:val="0"/>
          <w:marBottom w:val="0"/>
          <w:divBdr>
            <w:top w:val="none" w:sz="0" w:space="0" w:color="auto"/>
            <w:left w:val="none" w:sz="0" w:space="0" w:color="auto"/>
            <w:bottom w:val="none" w:sz="0" w:space="0" w:color="auto"/>
            <w:right w:val="none" w:sz="0" w:space="0" w:color="auto"/>
          </w:divBdr>
        </w:div>
        <w:div w:id="183400203">
          <w:marLeft w:val="0"/>
          <w:marRight w:val="0"/>
          <w:marTop w:val="0"/>
          <w:marBottom w:val="0"/>
          <w:divBdr>
            <w:top w:val="none" w:sz="0" w:space="0" w:color="auto"/>
            <w:left w:val="none" w:sz="0" w:space="0" w:color="auto"/>
            <w:bottom w:val="none" w:sz="0" w:space="0" w:color="auto"/>
            <w:right w:val="none" w:sz="0" w:space="0" w:color="auto"/>
          </w:divBdr>
        </w:div>
        <w:div w:id="225607044">
          <w:marLeft w:val="0"/>
          <w:marRight w:val="0"/>
          <w:marTop w:val="0"/>
          <w:marBottom w:val="0"/>
          <w:divBdr>
            <w:top w:val="none" w:sz="0" w:space="0" w:color="auto"/>
            <w:left w:val="none" w:sz="0" w:space="0" w:color="auto"/>
            <w:bottom w:val="none" w:sz="0" w:space="0" w:color="auto"/>
            <w:right w:val="none" w:sz="0" w:space="0" w:color="auto"/>
          </w:divBdr>
        </w:div>
        <w:div w:id="372464662">
          <w:marLeft w:val="0"/>
          <w:marRight w:val="0"/>
          <w:marTop w:val="0"/>
          <w:marBottom w:val="0"/>
          <w:divBdr>
            <w:top w:val="none" w:sz="0" w:space="0" w:color="auto"/>
            <w:left w:val="none" w:sz="0" w:space="0" w:color="auto"/>
            <w:bottom w:val="none" w:sz="0" w:space="0" w:color="auto"/>
            <w:right w:val="none" w:sz="0" w:space="0" w:color="auto"/>
          </w:divBdr>
        </w:div>
        <w:div w:id="404912753">
          <w:marLeft w:val="0"/>
          <w:marRight w:val="0"/>
          <w:marTop w:val="0"/>
          <w:marBottom w:val="0"/>
          <w:divBdr>
            <w:top w:val="none" w:sz="0" w:space="0" w:color="auto"/>
            <w:left w:val="none" w:sz="0" w:space="0" w:color="auto"/>
            <w:bottom w:val="none" w:sz="0" w:space="0" w:color="auto"/>
            <w:right w:val="none" w:sz="0" w:space="0" w:color="auto"/>
          </w:divBdr>
        </w:div>
        <w:div w:id="406458764">
          <w:marLeft w:val="0"/>
          <w:marRight w:val="0"/>
          <w:marTop w:val="0"/>
          <w:marBottom w:val="0"/>
          <w:divBdr>
            <w:top w:val="none" w:sz="0" w:space="0" w:color="auto"/>
            <w:left w:val="none" w:sz="0" w:space="0" w:color="auto"/>
            <w:bottom w:val="none" w:sz="0" w:space="0" w:color="auto"/>
            <w:right w:val="none" w:sz="0" w:space="0" w:color="auto"/>
          </w:divBdr>
        </w:div>
        <w:div w:id="429275209">
          <w:marLeft w:val="0"/>
          <w:marRight w:val="0"/>
          <w:marTop w:val="0"/>
          <w:marBottom w:val="0"/>
          <w:divBdr>
            <w:top w:val="none" w:sz="0" w:space="0" w:color="auto"/>
            <w:left w:val="none" w:sz="0" w:space="0" w:color="auto"/>
            <w:bottom w:val="none" w:sz="0" w:space="0" w:color="auto"/>
            <w:right w:val="none" w:sz="0" w:space="0" w:color="auto"/>
          </w:divBdr>
        </w:div>
        <w:div w:id="450560111">
          <w:marLeft w:val="0"/>
          <w:marRight w:val="0"/>
          <w:marTop w:val="0"/>
          <w:marBottom w:val="0"/>
          <w:divBdr>
            <w:top w:val="none" w:sz="0" w:space="0" w:color="auto"/>
            <w:left w:val="none" w:sz="0" w:space="0" w:color="auto"/>
            <w:bottom w:val="none" w:sz="0" w:space="0" w:color="auto"/>
            <w:right w:val="none" w:sz="0" w:space="0" w:color="auto"/>
          </w:divBdr>
        </w:div>
        <w:div w:id="465395942">
          <w:marLeft w:val="0"/>
          <w:marRight w:val="0"/>
          <w:marTop w:val="0"/>
          <w:marBottom w:val="0"/>
          <w:divBdr>
            <w:top w:val="none" w:sz="0" w:space="0" w:color="auto"/>
            <w:left w:val="none" w:sz="0" w:space="0" w:color="auto"/>
            <w:bottom w:val="none" w:sz="0" w:space="0" w:color="auto"/>
            <w:right w:val="none" w:sz="0" w:space="0" w:color="auto"/>
          </w:divBdr>
        </w:div>
        <w:div w:id="519205888">
          <w:marLeft w:val="0"/>
          <w:marRight w:val="0"/>
          <w:marTop w:val="0"/>
          <w:marBottom w:val="0"/>
          <w:divBdr>
            <w:top w:val="none" w:sz="0" w:space="0" w:color="auto"/>
            <w:left w:val="none" w:sz="0" w:space="0" w:color="auto"/>
            <w:bottom w:val="none" w:sz="0" w:space="0" w:color="auto"/>
            <w:right w:val="none" w:sz="0" w:space="0" w:color="auto"/>
          </w:divBdr>
        </w:div>
        <w:div w:id="520557194">
          <w:marLeft w:val="0"/>
          <w:marRight w:val="0"/>
          <w:marTop w:val="0"/>
          <w:marBottom w:val="0"/>
          <w:divBdr>
            <w:top w:val="none" w:sz="0" w:space="0" w:color="auto"/>
            <w:left w:val="none" w:sz="0" w:space="0" w:color="auto"/>
            <w:bottom w:val="none" w:sz="0" w:space="0" w:color="auto"/>
            <w:right w:val="none" w:sz="0" w:space="0" w:color="auto"/>
          </w:divBdr>
        </w:div>
        <w:div w:id="707723810">
          <w:marLeft w:val="0"/>
          <w:marRight w:val="0"/>
          <w:marTop w:val="0"/>
          <w:marBottom w:val="0"/>
          <w:divBdr>
            <w:top w:val="none" w:sz="0" w:space="0" w:color="auto"/>
            <w:left w:val="none" w:sz="0" w:space="0" w:color="auto"/>
            <w:bottom w:val="none" w:sz="0" w:space="0" w:color="auto"/>
            <w:right w:val="none" w:sz="0" w:space="0" w:color="auto"/>
          </w:divBdr>
        </w:div>
        <w:div w:id="794718765">
          <w:marLeft w:val="0"/>
          <w:marRight w:val="0"/>
          <w:marTop w:val="0"/>
          <w:marBottom w:val="0"/>
          <w:divBdr>
            <w:top w:val="none" w:sz="0" w:space="0" w:color="auto"/>
            <w:left w:val="none" w:sz="0" w:space="0" w:color="auto"/>
            <w:bottom w:val="none" w:sz="0" w:space="0" w:color="auto"/>
            <w:right w:val="none" w:sz="0" w:space="0" w:color="auto"/>
          </w:divBdr>
        </w:div>
        <w:div w:id="844636747">
          <w:marLeft w:val="0"/>
          <w:marRight w:val="0"/>
          <w:marTop w:val="0"/>
          <w:marBottom w:val="0"/>
          <w:divBdr>
            <w:top w:val="none" w:sz="0" w:space="0" w:color="auto"/>
            <w:left w:val="none" w:sz="0" w:space="0" w:color="auto"/>
            <w:bottom w:val="none" w:sz="0" w:space="0" w:color="auto"/>
            <w:right w:val="none" w:sz="0" w:space="0" w:color="auto"/>
          </w:divBdr>
        </w:div>
        <w:div w:id="858592016">
          <w:marLeft w:val="0"/>
          <w:marRight w:val="0"/>
          <w:marTop w:val="0"/>
          <w:marBottom w:val="0"/>
          <w:divBdr>
            <w:top w:val="none" w:sz="0" w:space="0" w:color="auto"/>
            <w:left w:val="none" w:sz="0" w:space="0" w:color="auto"/>
            <w:bottom w:val="none" w:sz="0" w:space="0" w:color="auto"/>
            <w:right w:val="none" w:sz="0" w:space="0" w:color="auto"/>
          </w:divBdr>
        </w:div>
        <w:div w:id="862014243">
          <w:marLeft w:val="0"/>
          <w:marRight w:val="0"/>
          <w:marTop w:val="0"/>
          <w:marBottom w:val="0"/>
          <w:divBdr>
            <w:top w:val="none" w:sz="0" w:space="0" w:color="auto"/>
            <w:left w:val="none" w:sz="0" w:space="0" w:color="auto"/>
            <w:bottom w:val="none" w:sz="0" w:space="0" w:color="auto"/>
            <w:right w:val="none" w:sz="0" w:space="0" w:color="auto"/>
          </w:divBdr>
        </w:div>
        <w:div w:id="956451812">
          <w:marLeft w:val="0"/>
          <w:marRight w:val="0"/>
          <w:marTop w:val="0"/>
          <w:marBottom w:val="0"/>
          <w:divBdr>
            <w:top w:val="none" w:sz="0" w:space="0" w:color="auto"/>
            <w:left w:val="none" w:sz="0" w:space="0" w:color="auto"/>
            <w:bottom w:val="none" w:sz="0" w:space="0" w:color="auto"/>
            <w:right w:val="none" w:sz="0" w:space="0" w:color="auto"/>
          </w:divBdr>
        </w:div>
        <w:div w:id="974331304">
          <w:marLeft w:val="0"/>
          <w:marRight w:val="0"/>
          <w:marTop w:val="0"/>
          <w:marBottom w:val="0"/>
          <w:divBdr>
            <w:top w:val="none" w:sz="0" w:space="0" w:color="auto"/>
            <w:left w:val="none" w:sz="0" w:space="0" w:color="auto"/>
            <w:bottom w:val="none" w:sz="0" w:space="0" w:color="auto"/>
            <w:right w:val="none" w:sz="0" w:space="0" w:color="auto"/>
          </w:divBdr>
        </w:div>
        <w:div w:id="1017004964">
          <w:marLeft w:val="0"/>
          <w:marRight w:val="0"/>
          <w:marTop w:val="0"/>
          <w:marBottom w:val="0"/>
          <w:divBdr>
            <w:top w:val="none" w:sz="0" w:space="0" w:color="auto"/>
            <w:left w:val="none" w:sz="0" w:space="0" w:color="auto"/>
            <w:bottom w:val="none" w:sz="0" w:space="0" w:color="auto"/>
            <w:right w:val="none" w:sz="0" w:space="0" w:color="auto"/>
          </w:divBdr>
        </w:div>
        <w:div w:id="1022438973">
          <w:marLeft w:val="0"/>
          <w:marRight w:val="0"/>
          <w:marTop w:val="0"/>
          <w:marBottom w:val="0"/>
          <w:divBdr>
            <w:top w:val="none" w:sz="0" w:space="0" w:color="auto"/>
            <w:left w:val="none" w:sz="0" w:space="0" w:color="auto"/>
            <w:bottom w:val="none" w:sz="0" w:space="0" w:color="auto"/>
            <w:right w:val="none" w:sz="0" w:space="0" w:color="auto"/>
          </w:divBdr>
        </w:div>
        <w:div w:id="1035273951">
          <w:marLeft w:val="0"/>
          <w:marRight w:val="0"/>
          <w:marTop w:val="0"/>
          <w:marBottom w:val="0"/>
          <w:divBdr>
            <w:top w:val="none" w:sz="0" w:space="0" w:color="auto"/>
            <w:left w:val="none" w:sz="0" w:space="0" w:color="auto"/>
            <w:bottom w:val="none" w:sz="0" w:space="0" w:color="auto"/>
            <w:right w:val="none" w:sz="0" w:space="0" w:color="auto"/>
          </w:divBdr>
        </w:div>
        <w:div w:id="1059670465">
          <w:marLeft w:val="0"/>
          <w:marRight w:val="0"/>
          <w:marTop w:val="0"/>
          <w:marBottom w:val="0"/>
          <w:divBdr>
            <w:top w:val="none" w:sz="0" w:space="0" w:color="auto"/>
            <w:left w:val="none" w:sz="0" w:space="0" w:color="auto"/>
            <w:bottom w:val="none" w:sz="0" w:space="0" w:color="auto"/>
            <w:right w:val="none" w:sz="0" w:space="0" w:color="auto"/>
          </w:divBdr>
        </w:div>
        <w:div w:id="1062556337">
          <w:marLeft w:val="0"/>
          <w:marRight w:val="0"/>
          <w:marTop w:val="0"/>
          <w:marBottom w:val="0"/>
          <w:divBdr>
            <w:top w:val="none" w:sz="0" w:space="0" w:color="auto"/>
            <w:left w:val="none" w:sz="0" w:space="0" w:color="auto"/>
            <w:bottom w:val="none" w:sz="0" w:space="0" w:color="auto"/>
            <w:right w:val="none" w:sz="0" w:space="0" w:color="auto"/>
          </w:divBdr>
        </w:div>
        <w:div w:id="1073357902">
          <w:marLeft w:val="0"/>
          <w:marRight w:val="0"/>
          <w:marTop w:val="0"/>
          <w:marBottom w:val="0"/>
          <w:divBdr>
            <w:top w:val="none" w:sz="0" w:space="0" w:color="auto"/>
            <w:left w:val="none" w:sz="0" w:space="0" w:color="auto"/>
            <w:bottom w:val="none" w:sz="0" w:space="0" w:color="auto"/>
            <w:right w:val="none" w:sz="0" w:space="0" w:color="auto"/>
          </w:divBdr>
        </w:div>
        <w:div w:id="1093473240">
          <w:marLeft w:val="0"/>
          <w:marRight w:val="0"/>
          <w:marTop w:val="0"/>
          <w:marBottom w:val="0"/>
          <w:divBdr>
            <w:top w:val="none" w:sz="0" w:space="0" w:color="auto"/>
            <w:left w:val="none" w:sz="0" w:space="0" w:color="auto"/>
            <w:bottom w:val="none" w:sz="0" w:space="0" w:color="auto"/>
            <w:right w:val="none" w:sz="0" w:space="0" w:color="auto"/>
          </w:divBdr>
        </w:div>
        <w:div w:id="1099983654">
          <w:marLeft w:val="0"/>
          <w:marRight w:val="0"/>
          <w:marTop w:val="0"/>
          <w:marBottom w:val="0"/>
          <w:divBdr>
            <w:top w:val="none" w:sz="0" w:space="0" w:color="auto"/>
            <w:left w:val="none" w:sz="0" w:space="0" w:color="auto"/>
            <w:bottom w:val="none" w:sz="0" w:space="0" w:color="auto"/>
            <w:right w:val="none" w:sz="0" w:space="0" w:color="auto"/>
          </w:divBdr>
        </w:div>
        <w:div w:id="1266618018">
          <w:marLeft w:val="0"/>
          <w:marRight w:val="0"/>
          <w:marTop w:val="0"/>
          <w:marBottom w:val="0"/>
          <w:divBdr>
            <w:top w:val="none" w:sz="0" w:space="0" w:color="auto"/>
            <w:left w:val="none" w:sz="0" w:space="0" w:color="auto"/>
            <w:bottom w:val="none" w:sz="0" w:space="0" w:color="auto"/>
            <w:right w:val="none" w:sz="0" w:space="0" w:color="auto"/>
          </w:divBdr>
        </w:div>
        <w:div w:id="1276790198">
          <w:marLeft w:val="0"/>
          <w:marRight w:val="0"/>
          <w:marTop w:val="0"/>
          <w:marBottom w:val="0"/>
          <w:divBdr>
            <w:top w:val="none" w:sz="0" w:space="0" w:color="auto"/>
            <w:left w:val="none" w:sz="0" w:space="0" w:color="auto"/>
            <w:bottom w:val="none" w:sz="0" w:space="0" w:color="auto"/>
            <w:right w:val="none" w:sz="0" w:space="0" w:color="auto"/>
          </w:divBdr>
        </w:div>
        <w:div w:id="1281454173">
          <w:marLeft w:val="0"/>
          <w:marRight w:val="0"/>
          <w:marTop w:val="0"/>
          <w:marBottom w:val="0"/>
          <w:divBdr>
            <w:top w:val="none" w:sz="0" w:space="0" w:color="auto"/>
            <w:left w:val="none" w:sz="0" w:space="0" w:color="auto"/>
            <w:bottom w:val="none" w:sz="0" w:space="0" w:color="auto"/>
            <w:right w:val="none" w:sz="0" w:space="0" w:color="auto"/>
          </w:divBdr>
        </w:div>
        <w:div w:id="1287858664">
          <w:marLeft w:val="0"/>
          <w:marRight w:val="0"/>
          <w:marTop w:val="0"/>
          <w:marBottom w:val="0"/>
          <w:divBdr>
            <w:top w:val="none" w:sz="0" w:space="0" w:color="auto"/>
            <w:left w:val="none" w:sz="0" w:space="0" w:color="auto"/>
            <w:bottom w:val="none" w:sz="0" w:space="0" w:color="auto"/>
            <w:right w:val="none" w:sz="0" w:space="0" w:color="auto"/>
          </w:divBdr>
        </w:div>
        <w:div w:id="1306201627">
          <w:marLeft w:val="0"/>
          <w:marRight w:val="0"/>
          <w:marTop w:val="0"/>
          <w:marBottom w:val="0"/>
          <w:divBdr>
            <w:top w:val="none" w:sz="0" w:space="0" w:color="auto"/>
            <w:left w:val="none" w:sz="0" w:space="0" w:color="auto"/>
            <w:bottom w:val="none" w:sz="0" w:space="0" w:color="auto"/>
            <w:right w:val="none" w:sz="0" w:space="0" w:color="auto"/>
          </w:divBdr>
        </w:div>
        <w:div w:id="1323466425">
          <w:marLeft w:val="0"/>
          <w:marRight w:val="0"/>
          <w:marTop w:val="0"/>
          <w:marBottom w:val="0"/>
          <w:divBdr>
            <w:top w:val="none" w:sz="0" w:space="0" w:color="auto"/>
            <w:left w:val="none" w:sz="0" w:space="0" w:color="auto"/>
            <w:bottom w:val="none" w:sz="0" w:space="0" w:color="auto"/>
            <w:right w:val="none" w:sz="0" w:space="0" w:color="auto"/>
          </w:divBdr>
        </w:div>
        <w:div w:id="1400326078">
          <w:marLeft w:val="0"/>
          <w:marRight w:val="0"/>
          <w:marTop w:val="0"/>
          <w:marBottom w:val="0"/>
          <w:divBdr>
            <w:top w:val="none" w:sz="0" w:space="0" w:color="auto"/>
            <w:left w:val="none" w:sz="0" w:space="0" w:color="auto"/>
            <w:bottom w:val="none" w:sz="0" w:space="0" w:color="auto"/>
            <w:right w:val="none" w:sz="0" w:space="0" w:color="auto"/>
          </w:divBdr>
        </w:div>
        <w:div w:id="1435440947">
          <w:marLeft w:val="0"/>
          <w:marRight w:val="0"/>
          <w:marTop w:val="0"/>
          <w:marBottom w:val="0"/>
          <w:divBdr>
            <w:top w:val="none" w:sz="0" w:space="0" w:color="auto"/>
            <w:left w:val="none" w:sz="0" w:space="0" w:color="auto"/>
            <w:bottom w:val="none" w:sz="0" w:space="0" w:color="auto"/>
            <w:right w:val="none" w:sz="0" w:space="0" w:color="auto"/>
          </w:divBdr>
        </w:div>
        <w:div w:id="1437365329">
          <w:marLeft w:val="0"/>
          <w:marRight w:val="0"/>
          <w:marTop w:val="0"/>
          <w:marBottom w:val="0"/>
          <w:divBdr>
            <w:top w:val="none" w:sz="0" w:space="0" w:color="auto"/>
            <w:left w:val="none" w:sz="0" w:space="0" w:color="auto"/>
            <w:bottom w:val="none" w:sz="0" w:space="0" w:color="auto"/>
            <w:right w:val="none" w:sz="0" w:space="0" w:color="auto"/>
          </w:divBdr>
        </w:div>
        <w:div w:id="1442921848">
          <w:marLeft w:val="0"/>
          <w:marRight w:val="0"/>
          <w:marTop w:val="0"/>
          <w:marBottom w:val="0"/>
          <w:divBdr>
            <w:top w:val="none" w:sz="0" w:space="0" w:color="auto"/>
            <w:left w:val="none" w:sz="0" w:space="0" w:color="auto"/>
            <w:bottom w:val="none" w:sz="0" w:space="0" w:color="auto"/>
            <w:right w:val="none" w:sz="0" w:space="0" w:color="auto"/>
          </w:divBdr>
        </w:div>
        <w:div w:id="1470436483">
          <w:marLeft w:val="0"/>
          <w:marRight w:val="0"/>
          <w:marTop w:val="0"/>
          <w:marBottom w:val="0"/>
          <w:divBdr>
            <w:top w:val="none" w:sz="0" w:space="0" w:color="auto"/>
            <w:left w:val="none" w:sz="0" w:space="0" w:color="auto"/>
            <w:bottom w:val="none" w:sz="0" w:space="0" w:color="auto"/>
            <w:right w:val="none" w:sz="0" w:space="0" w:color="auto"/>
          </w:divBdr>
        </w:div>
        <w:div w:id="1547640327">
          <w:marLeft w:val="0"/>
          <w:marRight w:val="0"/>
          <w:marTop w:val="0"/>
          <w:marBottom w:val="0"/>
          <w:divBdr>
            <w:top w:val="none" w:sz="0" w:space="0" w:color="auto"/>
            <w:left w:val="none" w:sz="0" w:space="0" w:color="auto"/>
            <w:bottom w:val="none" w:sz="0" w:space="0" w:color="auto"/>
            <w:right w:val="none" w:sz="0" w:space="0" w:color="auto"/>
          </w:divBdr>
        </w:div>
        <w:div w:id="1552502422">
          <w:marLeft w:val="0"/>
          <w:marRight w:val="0"/>
          <w:marTop w:val="0"/>
          <w:marBottom w:val="0"/>
          <w:divBdr>
            <w:top w:val="none" w:sz="0" w:space="0" w:color="auto"/>
            <w:left w:val="none" w:sz="0" w:space="0" w:color="auto"/>
            <w:bottom w:val="none" w:sz="0" w:space="0" w:color="auto"/>
            <w:right w:val="none" w:sz="0" w:space="0" w:color="auto"/>
          </w:divBdr>
        </w:div>
        <w:div w:id="1611429552">
          <w:marLeft w:val="0"/>
          <w:marRight w:val="0"/>
          <w:marTop w:val="0"/>
          <w:marBottom w:val="0"/>
          <w:divBdr>
            <w:top w:val="none" w:sz="0" w:space="0" w:color="auto"/>
            <w:left w:val="none" w:sz="0" w:space="0" w:color="auto"/>
            <w:bottom w:val="none" w:sz="0" w:space="0" w:color="auto"/>
            <w:right w:val="none" w:sz="0" w:space="0" w:color="auto"/>
          </w:divBdr>
        </w:div>
        <w:div w:id="1636254363">
          <w:marLeft w:val="0"/>
          <w:marRight w:val="0"/>
          <w:marTop w:val="0"/>
          <w:marBottom w:val="0"/>
          <w:divBdr>
            <w:top w:val="none" w:sz="0" w:space="0" w:color="auto"/>
            <w:left w:val="none" w:sz="0" w:space="0" w:color="auto"/>
            <w:bottom w:val="none" w:sz="0" w:space="0" w:color="auto"/>
            <w:right w:val="none" w:sz="0" w:space="0" w:color="auto"/>
          </w:divBdr>
        </w:div>
        <w:div w:id="1677656243">
          <w:marLeft w:val="0"/>
          <w:marRight w:val="0"/>
          <w:marTop w:val="0"/>
          <w:marBottom w:val="0"/>
          <w:divBdr>
            <w:top w:val="none" w:sz="0" w:space="0" w:color="auto"/>
            <w:left w:val="none" w:sz="0" w:space="0" w:color="auto"/>
            <w:bottom w:val="none" w:sz="0" w:space="0" w:color="auto"/>
            <w:right w:val="none" w:sz="0" w:space="0" w:color="auto"/>
          </w:divBdr>
        </w:div>
        <w:div w:id="1698196149">
          <w:marLeft w:val="0"/>
          <w:marRight w:val="0"/>
          <w:marTop w:val="0"/>
          <w:marBottom w:val="0"/>
          <w:divBdr>
            <w:top w:val="none" w:sz="0" w:space="0" w:color="auto"/>
            <w:left w:val="none" w:sz="0" w:space="0" w:color="auto"/>
            <w:bottom w:val="none" w:sz="0" w:space="0" w:color="auto"/>
            <w:right w:val="none" w:sz="0" w:space="0" w:color="auto"/>
          </w:divBdr>
        </w:div>
        <w:div w:id="1732070838">
          <w:marLeft w:val="0"/>
          <w:marRight w:val="0"/>
          <w:marTop w:val="0"/>
          <w:marBottom w:val="0"/>
          <w:divBdr>
            <w:top w:val="none" w:sz="0" w:space="0" w:color="auto"/>
            <w:left w:val="none" w:sz="0" w:space="0" w:color="auto"/>
            <w:bottom w:val="none" w:sz="0" w:space="0" w:color="auto"/>
            <w:right w:val="none" w:sz="0" w:space="0" w:color="auto"/>
          </w:divBdr>
        </w:div>
        <w:div w:id="1761752116">
          <w:marLeft w:val="0"/>
          <w:marRight w:val="0"/>
          <w:marTop w:val="0"/>
          <w:marBottom w:val="0"/>
          <w:divBdr>
            <w:top w:val="none" w:sz="0" w:space="0" w:color="auto"/>
            <w:left w:val="none" w:sz="0" w:space="0" w:color="auto"/>
            <w:bottom w:val="none" w:sz="0" w:space="0" w:color="auto"/>
            <w:right w:val="none" w:sz="0" w:space="0" w:color="auto"/>
          </w:divBdr>
        </w:div>
        <w:div w:id="1770392028">
          <w:marLeft w:val="0"/>
          <w:marRight w:val="0"/>
          <w:marTop w:val="0"/>
          <w:marBottom w:val="0"/>
          <w:divBdr>
            <w:top w:val="none" w:sz="0" w:space="0" w:color="auto"/>
            <w:left w:val="none" w:sz="0" w:space="0" w:color="auto"/>
            <w:bottom w:val="none" w:sz="0" w:space="0" w:color="auto"/>
            <w:right w:val="none" w:sz="0" w:space="0" w:color="auto"/>
          </w:divBdr>
        </w:div>
        <w:div w:id="1775592417">
          <w:marLeft w:val="0"/>
          <w:marRight w:val="0"/>
          <w:marTop w:val="0"/>
          <w:marBottom w:val="0"/>
          <w:divBdr>
            <w:top w:val="none" w:sz="0" w:space="0" w:color="auto"/>
            <w:left w:val="none" w:sz="0" w:space="0" w:color="auto"/>
            <w:bottom w:val="none" w:sz="0" w:space="0" w:color="auto"/>
            <w:right w:val="none" w:sz="0" w:space="0" w:color="auto"/>
          </w:divBdr>
        </w:div>
        <w:div w:id="1783066155">
          <w:marLeft w:val="0"/>
          <w:marRight w:val="0"/>
          <w:marTop w:val="0"/>
          <w:marBottom w:val="0"/>
          <w:divBdr>
            <w:top w:val="none" w:sz="0" w:space="0" w:color="auto"/>
            <w:left w:val="none" w:sz="0" w:space="0" w:color="auto"/>
            <w:bottom w:val="none" w:sz="0" w:space="0" w:color="auto"/>
            <w:right w:val="none" w:sz="0" w:space="0" w:color="auto"/>
          </w:divBdr>
        </w:div>
        <w:div w:id="1806774643">
          <w:marLeft w:val="0"/>
          <w:marRight w:val="0"/>
          <w:marTop w:val="0"/>
          <w:marBottom w:val="0"/>
          <w:divBdr>
            <w:top w:val="none" w:sz="0" w:space="0" w:color="auto"/>
            <w:left w:val="none" w:sz="0" w:space="0" w:color="auto"/>
            <w:bottom w:val="none" w:sz="0" w:space="0" w:color="auto"/>
            <w:right w:val="none" w:sz="0" w:space="0" w:color="auto"/>
          </w:divBdr>
        </w:div>
        <w:div w:id="1870335485">
          <w:marLeft w:val="0"/>
          <w:marRight w:val="0"/>
          <w:marTop w:val="0"/>
          <w:marBottom w:val="0"/>
          <w:divBdr>
            <w:top w:val="none" w:sz="0" w:space="0" w:color="auto"/>
            <w:left w:val="none" w:sz="0" w:space="0" w:color="auto"/>
            <w:bottom w:val="none" w:sz="0" w:space="0" w:color="auto"/>
            <w:right w:val="none" w:sz="0" w:space="0" w:color="auto"/>
          </w:divBdr>
        </w:div>
        <w:div w:id="1892382103">
          <w:marLeft w:val="0"/>
          <w:marRight w:val="0"/>
          <w:marTop w:val="0"/>
          <w:marBottom w:val="0"/>
          <w:divBdr>
            <w:top w:val="none" w:sz="0" w:space="0" w:color="auto"/>
            <w:left w:val="none" w:sz="0" w:space="0" w:color="auto"/>
            <w:bottom w:val="none" w:sz="0" w:space="0" w:color="auto"/>
            <w:right w:val="none" w:sz="0" w:space="0" w:color="auto"/>
          </w:divBdr>
        </w:div>
        <w:div w:id="1937326331">
          <w:marLeft w:val="0"/>
          <w:marRight w:val="0"/>
          <w:marTop w:val="0"/>
          <w:marBottom w:val="0"/>
          <w:divBdr>
            <w:top w:val="none" w:sz="0" w:space="0" w:color="auto"/>
            <w:left w:val="none" w:sz="0" w:space="0" w:color="auto"/>
            <w:bottom w:val="none" w:sz="0" w:space="0" w:color="auto"/>
            <w:right w:val="none" w:sz="0" w:space="0" w:color="auto"/>
          </w:divBdr>
        </w:div>
        <w:div w:id="1938633422">
          <w:marLeft w:val="0"/>
          <w:marRight w:val="0"/>
          <w:marTop w:val="0"/>
          <w:marBottom w:val="0"/>
          <w:divBdr>
            <w:top w:val="none" w:sz="0" w:space="0" w:color="auto"/>
            <w:left w:val="none" w:sz="0" w:space="0" w:color="auto"/>
            <w:bottom w:val="none" w:sz="0" w:space="0" w:color="auto"/>
            <w:right w:val="none" w:sz="0" w:space="0" w:color="auto"/>
          </w:divBdr>
        </w:div>
        <w:div w:id="1947302239">
          <w:marLeft w:val="0"/>
          <w:marRight w:val="0"/>
          <w:marTop w:val="0"/>
          <w:marBottom w:val="0"/>
          <w:divBdr>
            <w:top w:val="none" w:sz="0" w:space="0" w:color="auto"/>
            <w:left w:val="none" w:sz="0" w:space="0" w:color="auto"/>
            <w:bottom w:val="none" w:sz="0" w:space="0" w:color="auto"/>
            <w:right w:val="none" w:sz="0" w:space="0" w:color="auto"/>
          </w:divBdr>
        </w:div>
        <w:div w:id="1948199423">
          <w:marLeft w:val="0"/>
          <w:marRight w:val="0"/>
          <w:marTop w:val="0"/>
          <w:marBottom w:val="0"/>
          <w:divBdr>
            <w:top w:val="none" w:sz="0" w:space="0" w:color="auto"/>
            <w:left w:val="none" w:sz="0" w:space="0" w:color="auto"/>
            <w:bottom w:val="none" w:sz="0" w:space="0" w:color="auto"/>
            <w:right w:val="none" w:sz="0" w:space="0" w:color="auto"/>
          </w:divBdr>
        </w:div>
        <w:div w:id="2066103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fw.wales/active-travel-promotional-toolkit" TargetMode="External"/><Relationship Id="rId18" Type="http://schemas.openxmlformats.org/officeDocument/2006/relationships/hyperlink" Target="mailto:carys.davies@tfw.wa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wlga.wales/guidance-to-support-councils-in-encouraging-staff-to-travel-more-sustainably" TargetMode="External"/><Relationship Id="rId17" Type="http://schemas.openxmlformats.org/officeDocument/2006/relationships/hyperlink" Target="mailto:saffron.jarvis@newport.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wales/public-sector-net-zero-reporting-gui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fw.wales/ways-to-travel/healthy-travel-charter-standards-wales"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forms.office.com/Pages/ShareFormPage.aspx?id=eQBNLCzFs0uzytjq8ba31S1-FF0werlIiiOUpe3f4itUMFNBSU9ER1pFTFlOWlZXMUdXTktFREk0WC4u&amp;sharetoken=xjV6Z3AtInkDru9iaJOo" TargetMode="External"/><Relationship Id="rId23" Type="http://schemas.openxmlformats.org/officeDocument/2006/relationships/header" Target="header3.xml"/><Relationship Id="rId10" Type="http://schemas.openxmlformats.org/officeDocument/2006/relationships/hyperlink" Target="https://tfw.wales/ways-to-travel/healthy-travel-charter-standards-wal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ShareFormPage.aspx?id=eQBNLCzFs0uzytjq8ba31S1-FF0werlIiiOUpe3f4itUMFNBSU9ER1pFTFlOWlZXMUdXTktFREk0WC4u&amp;sharetoken=xjV6Z3AtInkDru9iaJOo"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7d78a0-79a8-4ee1-8750-afb635988619" xsi:nil="true"/>
    <lcf76f155ced4ddcb4097134ff3c332f xmlns="2c06f110-7736-49b4-bf56-be328101f5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0D7E8414A5D142A1A417284868D0F2" ma:contentTypeVersion="11" ma:contentTypeDescription="Create a new document." ma:contentTypeScope="" ma:versionID="4d1b6f8a90cc78996eab6e44ea1b6429">
  <xsd:schema xmlns:xsd="http://www.w3.org/2001/XMLSchema" xmlns:xs="http://www.w3.org/2001/XMLSchema" xmlns:p="http://schemas.microsoft.com/office/2006/metadata/properties" xmlns:ns2="2c06f110-7736-49b4-bf56-be328101f51d" xmlns:ns3="357d78a0-79a8-4ee1-8750-afb635988619" targetNamespace="http://schemas.microsoft.com/office/2006/metadata/properties" ma:root="true" ma:fieldsID="ce1060ed9a0d276f231958c9edb97f5d" ns2:_="" ns3:_="">
    <xsd:import namespace="2c06f110-7736-49b4-bf56-be328101f51d"/>
    <xsd:import namespace="357d78a0-79a8-4ee1-8750-afb63598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f110-7736-49b4-bf56-be328101f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0dcd94-a1fa-48c6-bee1-49bfb50e02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d78a0-79a8-4ee1-8750-afb6359886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b059a5-ea3e-44e1-a339-a7e2167bf2d5}" ma:internalName="TaxCatchAll" ma:showField="CatchAllData" ma:web="357d78a0-79a8-4ee1-8750-afb635988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190C8-FC76-4122-9093-A9864829D9EE}">
  <ds:schemaRefs>
    <ds:schemaRef ds:uri="http://schemas.microsoft.com/sharepoint/v3/contenttype/forms"/>
  </ds:schemaRefs>
</ds:datastoreItem>
</file>

<file path=customXml/itemProps2.xml><?xml version="1.0" encoding="utf-8"?>
<ds:datastoreItem xmlns:ds="http://schemas.openxmlformats.org/officeDocument/2006/customXml" ds:itemID="{D166F0BD-1277-4248-AF01-31E57150E0EB}">
  <ds:schemaRefs>
    <ds:schemaRef ds:uri="http://schemas.microsoft.com/office/2006/metadata/properties"/>
    <ds:schemaRef ds:uri="http://schemas.microsoft.com/office/infopath/2007/PartnerControls"/>
    <ds:schemaRef ds:uri="357d78a0-79a8-4ee1-8750-afb635988619"/>
    <ds:schemaRef ds:uri="2c06f110-7736-49b4-bf56-be328101f51d"/>
  </ds:schemaRefs>
</ds:datastoreItem>
</file>

<file path=customXml/itemProps3.xml><?xml version="1.0" encoding="utf-8"?>
<ds:datastoreItem xmlns:ds="http://schemas.openxmlformats.org/officeDocument/2006/customXml" ds:itemID="{6567849E-61D4-45D6-B3A3-64F02700B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f110-7736-49b4-bf56-be328101f51d"/>
    <ds:schemaRef ds:uri="357d78a0-79a8-4ee1-8750-afb63598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SRSW</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Bowtell, Saffron (Climate Change OffIcer)</dc:creator>
  <cp:keywords/>
  <dc:description/>
  <cp:lastModifiedBy>Jessica Stone (Public Health Wales - No. 2 Capital Quarter)</cp:lastModifiedBy>
  <cp:revision>2</cp:revision>
  <cp:lastPrinted>2025-09-23T10:57:00Z</cp:lastPrinted>
  <dcterms:created xsi:type="dcterms:W3CDTF">2026-07-09T07:51:00Z</dcterms:created>
  <dcterms:modified xsi:type="dcterms:W3CDTF">2026-07-09T07:51:00Z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0x010100020D7E8414A5D142A1A417284868D0F2</vt:lpwstr>
  </property>
  <property fmtid="{D5CDD505-2E9C-101B-9397-08002B2CF9AE}" pid="3" name="MediaServiceImageTags">
    <vt:lpwstr/>
  </property>
</Properties>
</file>